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47F" w:rsidRPr="00711EFE" w:rsidRDefault="00CA147F">
      <w:pPr>
        <w:pStyle w:val="1"/>
        <w:numPr>
          <w:ilvl w:val="0"/>
          <w:numId w:val="0"/>
        </w:numPr>
        <w:spacing w:before="0" w:after="120"/>
        <w:jc w:val="center"/>
        <w:rPr>
          <w:b w:val="0"/>
          <w:sz w:val="24"/>
        </w:rPr>
      </w:pPr>
      <w:bookmarkStart w:id="0" w:name="_GoBack"/>
      <w:bookmarkEnd w:id="0"/>
      <w:r>
        <w:rPr>
          <w:b w:val="0"/>
          <w:sz w:val="24"/>
        </w:rPr>
        <w:t xml:space="preserve">ЛЕКЦИЯ № </w:t>
      </w:r>
      <w:r w:rsidRPr="00711EFE">
        <w:rPr>
          <w:b w:val="0"/>
          <w:sz w:val="24"/>
        </w:rPr>
        <w:t>7</w:t>
      </w:r>
    </w:p>
    <w:p w:rsidR="00CA147F" w:rsidRDefault="00CA147F">
      <w:pPr>
        <w:pStyle w:val="Normal"/>
        <w:ind w:firstLine="0"/>
        <w:jc w:val="center"/>
        <w:rPr>
          <w:b/>
        </w:rPr>
      </w:pPr>
      <w:r>
        <w:rPr>
          <w:b/>
          <w:noProof/>
        </w:rPr>
        <w:t>Тема.</w:t>
      </w:r>
      <w:r>
        <w:rPr>
          <w:b/>
        </w:rPr>
        <w:t xml:space="preserve"> Организация данных на магнитных дисках</w:t>
      </w:r>
    </w:p>
    <w:p w:rsidR="00CA147F" w:rsidRDefault="00CA147F">
      <w:pPr>
        <w:pStyle w:val="Normal"/>
        <w:ind w:firstLine="0"/>
        <w:jc w:val="center"/>
        <w:rPr>
          <w:snapToGrid/>
        </w:rPr>
      </w:pPr>
      <w:r>
        <w:t>(продолжение)</w:t>
      </w:r>
    </w:p>
    <w:p w:rsidR="00CA147F" w:rsidRDefault="00CA147F">
      <w:pPr>
        <w:pStyle w:val="2"/>
        <w:numPr>
          <w:ilvl w:val="1"/>
          <w:numId w:val="1"/>
        </w:numPr>
        <w:tabs>
          <w:tab w:val="clear" w:pos="1080"/>
        </w:tabs>
        <w:ind w:left="1560" w:hanging="851"/>
      </w:pPr>
      <w:r>
        <w:t xml:space="preserve">Способы оптимизации организации данных на дисковых </w:t>
      </w:r>
      <w:r>
        <w:br/>
        <w:t>магнитных нос</w:t>
      </w:r>
      <w:r>
        <w:t>и</w:t>
      </w:r>
      <w:r>
        <w:t>телях</w:t>
      </w:r>
    </w:p>
    <w:p w:rsidR="00CA147F" w:rsidRDefault="00CA147F">
      <w:pPr>
        <w:pStyle w:val="Normal"/>
      </w:pPr>
      <w:r>
        <w:t>Время, затрачиваемое на обмен данными одного сектора, складывается из:</w:t>
      </w:r>
    </w:p>
    <w:p w:rsidR="00CA147F" w:rsidRDefault="00CA147F">
      <w:pPr>
        <w:pStyle w:val="Normal"/>
        <w:numPr>
          <w:ilvl w:val="0"/>
          <w:numId w:val="41"/>
        </w:numPr>
        <w:tabs>
          <w:tab w:val="clear" w:pos="360"/>
        </w:tabs>
        <w:ind w:left="567"/>
      </w:pPr>
      <w:r>
        <w:rPr>
          <w:i/>
        </w:rPr>
        <w:t>времени поиска цилиндра</w:t>
      </w:r>
      <w:r w:rsidRPr="00711EFE">
        <w:t xml:space="preserve"> (</w:t>
      </w:r>
      <w:r>
        <w:rPr>
          <w:lang w:val="en-US"/>
        </w:rPr>
        <w:t>Seek</w:t>
      </w:r>
      <w:r w:rsidRPr="00711EFE">
        <w:t xml:space="preserve"> </w:t>
      </w:r>
      <w:r>
        <w:rPr>
          <w:lang w:val="en-US"/>
        </w:rPr>
        <w:t>Time</w:t>
      </w:r>
      <w:r w:rsidRPr="00711EFE">
        <w:t>),</w:t>
      </w:r>
      <w:r>
        <w:t xml:space="preserve"> </w:t>
      </w:r>
    </w:p>
    <w:p w:rsidR="00CA147F" w:rsidRDefault="00CA147F">
      <w:pPr>
        <w:pStyle w:val="Normal"/>
        <w:numPr>
          <w:ilvl w:val="0"/>
          <w:numId w:val="42"/>
        </w:numPr>
        <w:tabs>
          <w:tab w:val="clear" w:pos="360"/>
        </w:tabs>
        <w:ind w:left="567"/>
      </w:pPr>
      <w:r>
        <w:rPr>
          <w:i/>
        </w:rPr>
        <w:t>времени ожидания подхода</w:t>
      </w:r>
      <w:r>
        <w:t xml:space="preserve"> сектора к головке </w:t>
      </w:r>
      <w:r w:rsidRPr="00711EFE">
        <w:t>(</w:t>
      </w:r>
      <w:r>
        <w:rPr>
          <w:lang w:val="en-US"/>
        </w:rPr>
        <w:t>Latency</w:t>
      </w:r>
      <w:r w:rsidRPr="00711EFE">
        <w:t xml:space="preserve"> </w:t>
      </w:r>
      <w:r>
        <w:rPr>
          <w:lang w:val="en-US"/>
        </w:rPr>
        <w:t>Time</w:t>
      </w:r>
      <w:r w:rsidRPr="00711EFE">
        <w:t>),</w:t>
      </w:r>
      <w:r>
        <w:t xml:space="preserve"> </w:t>
      </w:r>
    </w:p>
    <w:p w:rsidR="00CA147F" w:rsidRDefault="00CA147F">
      <w:pPr>
        <w:pStyle w:val="Normal"/>
        <w:numPr>
          <w:ilvl w:val="0"/>
          <w:numId w:val="42"/>
        </w:numPr>
        <w:tabs>
          <w:tab w:val="clear" w:pos="360"/>
        </w:tabs>
        <w:ind w:left="567"/>
      </w:pPr>
      <w:r>
        <w:rPr>
          <w:i/>
        </w:rPr>
        <w:t>времени обмена данными</w:t>
      </w:r>
      <w:r>
        <w:t xml:space="preserve"> сектора между накопителем и контроллером и между контро</w:t>
      </w:r>
      <w:r>
        <w:t>л</w:t>
      </w:r>
      <w:r>
        <w:t xml:space="preserve">лером и памятью компьютера, являющейся источником и пунктом назначения хранимых данных. </w:t>
      </w:r>
    </w:p>
    <w:p w:rsidR="00CA147F" w:rsidRDefault="00CA147F">
      <w:pPr>
        <w:pStyle w:val="Normal"/>
        <w:rPr>
          <w:noProof/>
        </w:rPr>
      </w:pPr>
      <w:r>
        <w:t>памяти значительного объема за одну операцию записать или считать все секторы тр</w:t>
      </w:r>
      <w:r>
        <w:t>е</w:t>
      </w:r>
      <w:r>
        <w:t>ка, чер</w:t>
      </w:r>
      <w:r>
        <w:t>е</w:t>
      </w:r>
      <w:r>
        <w:t xml:space="preserve">дование секторов </w:t>
      </w:r>
      <w:r>
        <w:rPr>
          <w:u w:val="single"/>
        </w:rPr>
        <w:t>не применяют</w:t>
      </w:r>
      <w:r>
        <w:t xml:space="preserve"> (это можно рассматривать и как применение фактора черед</w:t>
      </w:r>
      <w:r>
        <w:t>о</w:t>
      </w:r>
      <w:r>
        <w:t>вания</w:t>
      </w:r>
      <w:r>
        <w:rPr>
          <w:noProof/>
        </w:rPr>
        <w:t xml:space="preserve"> 1:1).</w:t>
      </w:r>
    </w:p>
    <w:p w:rsidR="00CA147F" w:rsidRDefault="00CA147F">
      <w:pPr>
        <w:pStyle w:val="3"/>
        <w:numPr>
          <w:ilvl w:val="2"/>
          <w:numId w:val="37"/>
        </w:numPr>
      </w:pPr>
      <w:r>
        <w:t>Смещение треков</w:t>
      </w:r>
    </w:p>
    <w:p w:rsidR="00CA147F" w:rsidRPr="00711EFE" w:rsidRDefault="00CA147F">
      <w:pPr>
        <w:pStyle w:val="Normal"/>
      </w:pPr>
      <w:r>
        <w:rPr>
          <w:b/>
          <w:i/>
        </w:rPr>
        <w:t>Смещение треков.</w:t>
      </w:r>
      <w:r>
        <w:t xml:space="preserve"> После того как будет считан последний сектор одного трека, потр</w:t>
      </w:r>
      <w:r>
        <w:t>е</w:t>
      </w:r>
      <w:r>
        <w:t xml:space="preserve"> номеров секторов в команде форматирования трека, то для задания послойного и радиального смещения общепринятый программный интерфейс отсутствует. Смещение применяют </w:t>
      </w:r>
      <w:r>
        <w:rPr>
          <w:u w:val="single"/>
        </w:rPr>
        <w:t>только</w:t>
      </w:r>
      <w:r>
        <w:t xml:space="preserve"> для накопителей со встроенными контроллерами, каковыми и являются накопители с инте</w:t>
      </w:r>
      <w:r>
        <w:t>р</w:t>
      </w:r>
      <w:r>
        <w:t>фейсами АТА и</w:t>
      </w:r>
      <w:r w:rsidRPr="00711EFE">
        <w:t xml:space="preserve"> </w:t>
      </w:r>
      <w:r>
        <w:rPr>
          <w:lang w:val="en-US"/>
        </w:rPr>
        <w:t>SCSI</w:t>
      </w:r>
      <w:r w:rsidRPr="00711EFE">
        <w:t>.</w:t>
      </w:r>
    </w:p>
    <w:p w:rsidR="00CA147F" w:rsidRDefault="00CA147F">
      <w:pPr>
        <w:pStyle w:val="3"/>
        <w:numPr>
          <w:ilvl w:val="2"/>
          <w:numId w:val="37"/>
        </w:numPr>
      </w:pPr>
      <w:r>
        <w:t>Предкомпенсация записи</w:t>
      </w:r>
    </w:p>
    <w:p w:rsidR="00CA147F" w:rsidRDefault="00CA147F">
      <w:pPr>
        <w:pStyle w:val="Normal"/>
      </w:pPr>
      <w:r>
        <w:rPr>
          <w:b/>
          <w:i/>
        </w:rPr>
        <w:t xml:space="preserve">Предкомпенсация записи </w:t>
      </w:r>
      <w:r w:rsidRPr="00711EFE">
        <w:t>(</w:t>
      </w:r>
      <w:r>
        <w:rPr>
          <w:lang w:val="en-US"/>
        </w:rPr>
        <w:t>Write</w:t>
      </w:r>
      <w:r>
        <w:t xml:space="preserve"> Ргесо</w:t>
      </w:r>
      <w:r>
        <w:rPr>
          <w:lang w:val="en-US"/>
        </w:rPr>
        <w:t>mpensation</w:t>
      </w:r>
      <w:r w:rsidRPr="00711EFE">
        <w:t>)</w:t>
      </w:r>
      <w:r>
        <w:t>. Из-за того, что линейная скорость носителя относительно головки на внутренних цилиндрах меньше, чем на внешних, для обе</w:t>
      </w:r>
      <w:r>
        <w:t>с</w:t>
      </w:r>
      <w:r>
        <w:t>печения нормальной записи при меньшей скорости приходится применять предкомпенсацию записи. Для жестких дисков в</w:t>
      </w:r>
      <w:r w:rsidRPr="00711EFE">
        <w:t xml:space="preserve"> </w:t>
      </w:r>
      <w:r>
        <w:rPr>
          <w:lang w:val="en-US"/>
        </w:rPr>
        <w:t>CMOS</w:t>
      </w:r>
      <w:r w:rsidRPr="00711EFE">
        <w:t xml:space="preserve"> </w:t>
      </w:r>
      <w:r>
        <w:rPr>
          <w:lang w:val="en-US"/>
        </w:rPr>
        <w:t>Setup</w:t>
      </w:r>
      <w:r>
        <w:t xml:space="preserve"> имеется параметр</w:t>
      </w:r>
      <w:r w:rsidRPr="00711EFE">
        <w:t xml:space="preserve"> </w:t>
      </w:r>
      <w:r>
        <w:rPr>
          <w:lang w:val="en-US"/>
        </w:rPr>
        <w:t>WPcom</w:t>
      </w:r>
      <w:r w:rsidRPr="00711EFE">
        <w:t xml:space="preserve"> (</w:t>
      </w:r>
      <w:r>
        <w:rPr>
          <w:lang w:val="en-US"/>
        </w:rPr>
        <w:t>Write</w:t>
      </w:r>
      <w:r>
        <w:t xml:space="preserve"> Ргесо</w:t>
      </w:r>
      <w:r>
        <w:rPr>
          <w:lang w:val="en-US"/>
        </w:rPr>
        <w:t>mpensation</w:t>
      </w:r>
      <w:r w:rsidRPr="00711EFE">
        <w:t>) —</w:t>
      </w:r>
      <w:r>
        <w:t xml:space="preserve"> номер цилиндра, начиная с которого контроллер должен вырабатывать сигнал предкомпенс</w:t>
      </w:r>
      <w:r>
        <w:t>а</w:t>
      </w:r>
      <w:r>
        <w:t>ции (временная задержка записи). Для накопителей со встроенным контроллером этот параметр торов на трек. Для внешних цилиндров число секторов на треке выбирается большим, чем на внутренних. Количество зон обычно не менее восьми. В младшей зоне, которая находится на внешней части магнитного диска, расположено наибольшее количество секторов на дорожку (96 — 120). К центру диска количество секторов уменьшается, достигая в старшей зоне 56 — 64. Естественно, при зонной записи скорость передачи информации на внешних треках будет выше, чем на внутренних (за один оборот будет передаваться большее количество се</w:t>
      </w:r>
      <w:r>
        <w:t>к</w:t>
      </w:r>
      <w:r>
        <w:t>торов).</w:t>
      </w:r>
    </w:p>
    <w:p w:rsidR="00CA147F" w:rsidRDefault="00CA147F">
      <w:pPr>
        <w:pStyle w:val="Normal"/>
        <w:rPr>
          <w:i/>
        </w:rPr>
      </w:pPr>
      <w:r>
        <w:t xml:space="preserve">Контроллер, встроенный в накопитель, скрывает от системы переменное физическое число секторов на треке, а для общения с ним используется </w:t>
      </w:r>
      <w:r>
        <w:rPr>
          <w:i/>
        </w:rPr>
        <w:t>логическая ге</w:t>
      </w:r>
      <w:r>
        <w:rPr>
          <w:i/>
        </w:rPr>
        <w:t>о</w:t>
      </w:r>
      <w:r>
        <w:rPr>
          <w:i/>
        </w:rPr>
        <w:t>метрия диска.</w:t>
      </w:r>
    </w:p>
    <w:p w:rsidR="00CA147F" w:rsidRDefault="00CA147F">
      <w:pPr>
        <w:pStyle w:val="3"/>
      </w:pPr>
      <w:r>
        <w:t>Логическая ге</w:t>
      </w:r>
      <w:r>
        <w:t>о</w:t>
      </w:r>
      <w:r>
        <w:t>метрия диска</w:t>
      </w:r>
    </w:p>
    <w:p w:rsidR="00CA147F" w:rsidRDefault="00CA147F">
      <w:pPr>
        <w:pStyle w:val="Normal"/>
      </w:pPr>
      <w:r>
        <w:t>DOS и BIOS не могут понять того, что у диска может быть различное число секторов на различных дорожках. Однако именно по такому принципу строятся самые современные жесткие диски.</w:t>
      </w:r>
    </w:p>
    <w:p w:rsidR="00CA147F" w:rsidRDefault="00CA147F">
      <w:pPr>
        <w:pStyle w:val="Normal"/>
      </w:pPr>
      <w:r>
        <w:t>Существуют два режима, позволяющих использовать такой диск для работы с DOS, и, следовательно, с PC:</w:t>
      </w:r>
    </w:p>
    <w:p w:rsidR="00CA147F" w:rsidRDefault="00CA147F">
      <w:pPr>
        <w:pStyle w:val="Normal"/>
        <w:numPr>
          <w:ilvl w:val="0"/>
          <w:numId w:val="44"/>
        </w:numPr>
        <w:spacing w:before="120"/>
        <w:ind w:left="357" w:hanging="357"/>
      </w:pPr>
      <w:r>
        <w:rPr>
          <w:b/>
          <w:lang w:val="en-US"/>
        </w:rPr>
        <w:t>ECHS</w:t>
      </w:r>
      <w:r w:rsidRPr="00711EFE">
        <w:rPr>
          <w:b/>
        </w:rPr>
        <w:t xml:space="preserve"> (</w:t>
      </w:r>
      <w:r>
        <w:rPr>
          <w:b/>
          <w:lang w:val="en-US"/>
        </w:rPr>
        <w:t>Extended</w:t>
      </w:r>
      <w:r w:rsidRPr="00711EFE">
        <w:rPr>
          <w:b/>
        </w:rPr>
        <w:t xml:space="preserve"> </w:t>
      </w:r>
      <w:r>
        <w:rPr>
          <w:b/>
          <w:lang w:val="en-US"/>
        </w:rPr>
        <w:t>CHS</w:t>
      </w:r>
      <w:r w:rsidRPr="00711EFE">
        <w:rPr>
          <w:b/>
        </w:rPr>
        <w:t>)</w:t>
      </w:r>
      <w:r w:rsidRPr="00711EFE">
        <w:t xml:space="preserve"> </w:t>
      </w:r>
      <w:r>
        <w:t xml:space="preserve">или </w:t>
      </w:r>
      <w:r>
        <w:rPr>
          <w:lang w:val="en-US"/>
        </w:rPr>
        <w:t>Large</w:t>
      </w:r>
      <w:r w:rsidRPr="00711EFE">
        <w:t xml:space="preserve"> </w:t>
      </w:r>
      <w:r>
        <w:rPr>
          <w:lang w:val="en-US"/>
        </w:rPr>
        <w:t>Disk</w:t>
      </w:r>
      <w:r w:rsidRPr="00711EFE">
        <w:t xml:space="preserve"> –</w:t>
      </w:r>
      <w:r>
        <w:t xml:space="preserve"> общение с диском происходит в преобразованной трехмерной системе (измененные номера цилиндров и головок). </w:t>
      </w:r>
    </w:p>
    <w:p w:rsidR="00CA147F" w:rsidRDefault="00CA147F">
      <w:pPr>
        <w:spacing w:line="220" w:lineRule="auto"/>
        <w:ind w:left="560"/>
        <w:jc w:val="both"/>
        <w:rPr>
          <w:sz w:val="24"/>
        </w:rPr>
      </w:pPr>
      <w:r>
        <w:t>Этот фиктивный дисковод (используемый при доступе к информации по запросам</w:t>
      </w:r>
      <w:r w:rsidRPr="00711EFE">
        <w:t xml:space="preserve"> </w:t>
      </w:r>
      <w:r>
        <w:rPr>
          <w:sz w:val="24"/>
        </w:rPr>
        <w:t>значно в естестве</w:t>
      </w:r>
      <w:r>
        <w:rPr>
          <w:sz w:val="24"/>
        </w:rPr>
        <w:t>н</w:t>
      </w:r>
      <w:r>
        <w:rPr>
          <w:sz w:val="24"/>
        </w:rPr>
        <w:t>ном порядке счета. Сектору с нулевым линейным адресом соответствует первый сектор нулевой головки нулевого цилиндра.</w:t>
      </w:r>
    </w:p>
    <w:p w:rsidR="00CA147F" w:rsidRDefault="00CA147F">
      <w:pPr>
        <w:pStyle w:val="5"/>
      </w:pPr>
      <w:r>
        <w:t>LBA=(CYL*HDS+HD)*SPT+SEC-1</w:t>
      </w:r>
    </w:p>
    <w:p w:rsidR="00CA147F" w:rsidRPr="00711EFE" w:rsidRDefault="00CA147F">
      <w:pPr>
        <w:spacing w:line="220" w:lineRule="auto"/>
        <w:ind w:left="560" w:firstLine="149"/>
        <w:jc w:val="both"/>
        <w:rPr>
          <w:sz w:val="24"/>
        </w:rPr>
      </w:pPr>
      <w:r>
        <w:rPr>
          <w:sz w:val="24"/>
        </w:rPr>
        <w:t xml:space="preserve">где: </w:t>
      </w:r>
      <w:r>
        <w:rPr>
          <w:sz w:val="24"/>
          <w:lang w:val="en-US"/>
        </w:rPr>
        <w:t>CYL</w:t>
      </w:r>
      <w:r w:rsidRPr="00711EFE">
        <w:rPr>
          <w:sz w:val="24"/>
        </w:rPr>
        <w:t xml:space="preserve">, </w:t>
      </w:r>
      <w:r>
        <w:rPr>
          <w:sz w:val="24"/>
          <w:lang w:val="en-US"/>
        </w:rPr>
        <w:t>HD</w:t>
      </w:r>
      <w:r w:rsidRPr="00711EFE">
        <w:rPr>
          <w:sz w:val="24"/>
        </w:rPr>
        <w:t xml:space="preserve">, </w:t>
      </w:r>
      <w:r>
        <w:rPr>
          <w:sz w:val="24"/>
          <w:lang w:val="en-US"/>
        </w:rPr>
        <w:t>SEC</w:t>
      </w:r>
      <w:r w:rsidRPr="00711EFE">
        <w:rPr>
          <w:sz w:val="24"/>
        </w:rPr>
        <w:t xml:space="preserve"> – </w:t>
      </w:r>
      <w:r>
        <w:rPr>
          <w:sz w:val="24"/>
        </w:rPr>
        <w:t>номера цилиндра, головки и сектора в пространстве</w:t>
      </w:r>
      <w:r w:rsidRPr="00711EFE">
        <w:rPr>
          <w:sz w:val="24"/>
        </w:rPr>
        <w:t xml:space="preserve"> </w:t>
      </w:r>
      <w:r>
        <w:rPr>
          <w:sz w:val="24"/>
          <w:lang w:val="en-US"/>
        </w:rPr>
        <w:t>CHS</w:t>
      </w:r>
    </w:p>
    <w:p w:rsidR="00CA147F" w:rsidRPr="00711EFE" w:rsidRDefault="00CA147F">
      <w:pPr>
        <w:spacing w:line="220" w:lineRule="auto"/>
        <w:ind w:left="1134"/>
        <w:jc w:val="both"/>
        <w:rPr>
          <w:sz w:val="24"/>
        </w:rPr>
      </w:pPr>
      <w:r>
        <w:rPr>
          <w:sz w:val="24"/>
          <w:lang w:val="en-US"/>
        </w:rPr>
        <w:t>HDS</w:t>
      </w:r>
      <w:r w:rsidRPr="00711EFE">
        <w:rPr>
          <w:sz w:val="24"/>
        </w:rPr>
        <w:t xml:space="preserve"> </w:t>
      </w:r>
      <w:r>
        <w:rPr>
          <w:sz w:val="24"/>
        </w:rPr>
        <w:t>– количество головок</w:t>
      </w:r>
      <w:r w:rsidRPr="00711EFE">
        <w:rPr>
          <w:sz w:val="24"/>
        </w:rPr>
        <w:t>;</w:t>
      </w:r>
    </w:p>
    <w:p w:rsidR="00CA147F" w:rsidRDefault="00CA147F">
      <w:pPr>
        <w:spacing w:line="220" w:lineRule="auto"/>
        <w:ind w:left="1134"/>
        <w:jc w:val="both"/>
        <w:rPr>
          <w:sz w:val="24"/>
        </w:rPr>
      </w:pPr>
      <w:r>
        <w:rPr>
          <w:sz w:val="24"/>
          <w:lang w:val="en-US"/>
        </w:rPr>
        <w:t>SPT</w:t>
      </w:r>
      <w:r w:rsidRPr="00711EFE">
        <w:rPr>
          <w:sz w:val="24"/>
        </w:rPr>
        <w:t xml:space="preserve"> – </w:t>
      </w:r>
      <w:r>
        <w:rPr>
          <w:sz w:val="24"/>
        </w:rPr>
        <w:t>количество секторов на треке</w:t>
      </w:r>
      <w:r w:rsidRPr="00711EFE">
        <w:rPr>
          <w:sz w:val="24"/>
        </w:rPr>
        <w:t>.</w:t>
      </w:r>
    </w:p>
    <w:p w:rsidR="00CA147F" w:rsidRDefault="00CA147F">
      <w:pPr>
        <w:pStyle w:val="Normal"/>
      </w:pPr>
      <w:r>
        <w:lastRenderedPageBreak/>
        <w:t>Благодаря этому можно избежать всех неприятностей, связанных с созданием фикти</w:t>
      </w:r>
      <w:r>
        <w:t>в</w:t>
      </w:r>
      <w:r>
        <w:t>ных конфигураций дисковода и, что более важно, появляется возможность использования ди</w:t>
      </w:r>
      <w:r>
        <w:t>с</w:t>
      </w:r>
      <w:r>
        <w:t>ков значительно большего размера, чем это допускают ограничения, заложенные в DOS и BIOS. Так ATA-2 в режиме LBA при 28-битном адресе максимальный объем диска достигает 0,5 терабайта.</w:t>
      </w:r>
    </w:p>
    <w:p w:rsidR="00CA147F" w:rsidRDefault="00CA147F">
      <w:pPr>
        <w:pStyle w:val="Normal"/>
      </w:pPr>
      <w:r>
        <w:t>SCSI диски используют LBA как естественную систему адресации. При  32-битном а</w:t>
      </w:r>
      <w:r>
        <w:t>д</w:t>
      </w:r>
      <w:r>
        <w:t>ресе максимал</w:t>
      </w:r>
      <w:r>
        <w:t>ь</w:t>
      </w:r>
      <w:r>
        <w:t>ный объем диска достигает 2 терабайта.</w:t>
      </w:r>
    </w:p>
    <w:p w:rsidR="00CA147F" w:rsidRDefault="00CA147F">
      <w:pPr>
        <w:pStyle w:val="2"/>
        <w:numPr>
          <w:ilvl w:val="1"/>
          <w:numId w:val="36"/>
        </w:numPr>
        <w:tabs>
          <w:tab w:val="clear" w:pos="1080"/>
        </w:tabs>
        <w:spacing w:before="160"/>
        <w:ind w:left="425" w:hanging="431"/>
      </w:pPr>
      <w:r>
        <w:t>Низкоуровневое (физическое) форматирование</w:t>
      </w:r>
    </w:p>
    <w:p w:rsidR="00CA147F" w:rsidRDefault="00CA147F">
      <w:pPr>
        <w:pStyle w:val="Abzacz"/>
      </w:pPr>
      <w:r>
        <w:t>Низкоуровневое форматирование дисков — LLF (Low Level Formatting) — это проц</w:t>
      </w:r>
      <w:r>
        <w:t>е</w:t>
      </w:r>
      <w:r>
        <w:t>дура создания структуры секторов диска, которая для каждого магнитного накопителя (или сменного носителя) должна быть выполнена перед его использованием в качестве устройства полезную информацию. Очень старый жесткий диск может не иметь соответствующего апп</w:t>
      </w:r>
      <w:r>
        <w:t>а</w:t>
      </w:r>
      <w:r>
        <w:t>ратного обеспечения, позволяющего скрывать плохие сектора, а в случае появления на диске плохого сектора, в котором ранее была записана полезная информация, контроллер диска не может произвести его замену другим сектором без потери этой информации.</w:t>
      </w:r>
    </w:p>
    <w:p w:rsidR="00CA147F" w:rsidRDefault="00CA147F">
      <w:pPr>
        <w:pStyle w:val="Abzacz"/>
      </w:pPr>
      <w:r>
        <w:t xml:space="preserve">В процессе низкоуровневого форматирования на жесткие диски также записывается </w:t>
      </w:r>
      <w:r>
        <w:rPr>
          <w:b/>
          <w:i/>
        </w:rPr>
        <w:t>сеpвоинфоpмация</w:t>
      </w:r>
      <w:r>
        <w:t xml:space="preserve"> </w:t>
      </w:r>
      <w:r>
        <w:rPr>
          <w:b/>
          <w:i/>
        </w:rPr>
        <w:t>(сервокод)</w:t>
      </w:r>
      <w:r>
        <w:t xml:space="preserve"> - специальные метки, необходимые для стабилизации скоpости вpащения, поиска сектоpов и слежения за положением головок на повеpхностях (организация обратной связи).</w:t>
      </w:r>
    </w:p>
    <w:p w:rsidR="00CA147F" w:rsidRDefault="00CA147F">
      <w:pPr>
        <w:pStyle w:val="Abzacz"/>
      </w:pPr>
      <w:r>
        <w:t>Есть несколько подходов:</w:t>
      </w:r>
    </w:p>
    <w:p w:rsidR="00CA147F" w:rsidRDefault="00CA147F">
      <w:pPr>
        <w:pStyle w:val="Abzacz"/>
        <w:numPr>
          <w:ilvl w:val="0"/>
          <w:numId w:val="40"/>
        </w:numPr>
      </w:pPr>
      <w:r>
        <w:t xml:space="preserve">для записи сеpвоинфоpмации использовалась </w:t>
      </w:r>
      <w:r>
        <w:rPr>
          <w:u w:val="single"/>
        </w:rPr>
        <w:t>отдельная повеpхность</w:t>
      </w:r>
      <w:r>
        <w:t xml:space="preserve"> (dedicated - выделе</w:t>
      </w:r>
      <w:r>
        <w:t>н</w:t>
      </w:r>
      <w:r>
        <w:t>ная), по котоpой настpаивались головки всех остальных повеpхностей. Такая система тpеб</w:t>
      </w:r>
      <w:r>
        <w:t>о</w:t>
      </w:r>
      <w:r>
        <w:t xml:space="preserve">вала высокой жесткости кpепления головок, чтобы между ними не возникало pасхождений после начальной pазметки. </w:t>
      </w:r>
    </w:p>
    <w:p w:rsidR="00CA147F" w:rsidRDefault="00CA147F">
      <w:pPr>
        <w:pStyle w:val="Abzacz"/>
        <w:numPr>
          <w:ilvl w:val="0"/>
          <w:numId w:val="40"/>
        </w:numPr>
      </w:pPr>
      <w:r>
        <w:t xml:space="preserve">сеpвоинфоpмация записывается </w:t>
      </w:r>
      <w:r>
        <w:rPr>
          <w:u w:val="single"/>
        </w:rPr>
        <w:t>в пpомежутках между сектоpами</w:t>
      </w:r>
      <w:r>
        <w:t xml:space="preserve"> (</w:t>
      </w:r>
      <w:r>
        <w:rPr>
          <w:lang w:val="en-US"/>
        </w:rPr>
        <w:t>embedded</w:t>
      </w:r>
      <w:r>
        <w:t>-встpоенная), что позволяет увеличить полезную емкость пакета и снять огpаничение на жесткость п</w:t>
      </w:r>
      <w:r>
        <w:t>о</w:t>
      </w:r>
      <w:r>
        <w:t xml:space="preserve">движной системы. </w:t>
      </w:r>
    </w:p>
    <w:p w:rsidR="00CA147F" w:rsidRDefault="00CA147F">
      <w:pPr>
        <w:pStyle w:val="Abzacz"/>
        <w:numPr>
          <w:ilvl w:val="0"/>
          <w:numId w:val="40"/>
        </w:numPr>
      </w:pPr>
      <w:r>
        <w:rPr>
          <w:u w:val="single"/>
        </w:rPr>
        <w:t>комбиниpованная система</w:t>
      </w:r>
      <w:r>
        <w:t xml:space="preserve"> слежения - встpоенная сеpвоинфоpмация в сочетании с выделе</w:t>
      </w:r>
      <w:r>
        <w:t>н</w:t>
      </w:r>
      <w:r>
        <w:t xml:space="preserve">ной повеpхностью; пpи этом гpубая настpойка выполняется по выделенной повеpхности, а точная - по встpоенным меткам. </w:t>
      </w:r>
    </w:p>
    <w:p w:rsidR="00CA147F" w:rsidRDefault="00CA147F">
      <w:pPr>
        <w:pStyle w:val="Abzacz"/>
      </w:pPr>
      <w:r>
        <w:t xml:space="preserve">Низкоуровневое форматирование жестких дисков АТА и SCSI, у которых контроллер совмещен с накопителем, выполняется </w:t>
      </w:r>
      <w:r>
        <w:rPr>
          <w:u w:val="single"/>
        </w:rPr>
        <w:t>только изготовителем</w:t>
      </w:r>
      <w:r>
        <w:t xml:space="preserve"> с помощью специальных пр</w:t>
      </w:r>
      <w:r>
        <w:t>о</w:t>
      </w:r>
      <w:r>
        <w:t>граммных средств, учитывающих эти тонкости. Ранние модели винчестеpов, как и гибкие ди</w:t>
      </w:r>
      <w:r>
        <w:t>с</w:t>
      </w:r>
      <w:r>
        <w:t>ки, изготовлялись с чистыми магнитными повеpхностями; пеpвоначальная pазметка (фоpм</w:t>
      </w:r>
      <w:r>
        <w:t>а</w:t>
      </w:r>
      <w:r>
        <w:t xml:space="preserve">тиpование) пpоизводилась потpебителем по его усмотpению, и могла быть выполнена любое </w:t>
      </w:r>
    </w:p>
    <w:p w:rsidR="00CA147F" w:rsidRDefault="00CA147F">
      <w:pPr>
        <w:pStyle w:val="Abzacz"/>
      </w:pPr>
      <w:r>
        <w:t>Для гибких дисков низкоуровневое форматирование является составной частью пр</w:t>
      </w:r>
      <w:r>
        <w:t>о</w:t>
      </w:r>
      <w:r>
        <w:t xml:space="preserve">цесса форматирования, выполняемого утилитой FORMAT или ей подобными. </w:t>
      </w:r>
    </w:p>
    <w:p w:rsidR="00CA147F" w:rsidRDefault="00CA147F">
      <w:pPr>
        <w:pStyle w:val="2"/>
        <w:pageBreakBefore/>
        <w:ind w:left="788" w:hanging="431"/>
      </w:pPr>
      <w:r>
        <w:lastRenderedPageBreak/>
        <w:t>Технология No-ID Sector Format</w:t>
      </w:r>
    </w:p>
    <w:p w:rsidR="00CA147F" w:rsidRDefault="00CA147F">
      <w:pPr>
        <w:pStyle w:val="Normal"/>
        <w:spacing w:line="240" w:lineRule="auto"/>
        <w:ind w:firstLine="221"/>
      </w:pPr>
      <w:r>
        <w:t>Минусы секторного форматирования:</w:t>
      </w:r>
    </w:p>
    <w:p w:rsidR="00CA147F" w:rsidRDefault="00CA147F">
      <w:pPr>
        <w:pStyle w:val="Normal"/>
      </w:pPr>
      <w:r>
        <w:t xml:space="preserve">Во-первых, ID-поля «съедают» как минимум 15% форматированной емкости диска. </w:t>
      </w:r>
    </w:p>
    <w:p w:rsidR="00CA147F" w:rsidRDefault="00CA147F">
      <w:pPr>
        <w:pStyle w:val="Normal"/>
      </w:pPr>
      <w:r>
        <w:t xml:space="preserve">Во-вторых, ID-поля «не дают» увеличить плотность треков, а вместе с ней и общую емкость диска. </w:t>
      </w:r>
    </w:p>
    <w:p w:rsidR="00CA147F" w:rsidRDefault="00CA147F">
      <w:pPr>
        <w:pStyle w:val="Normal"/>
        <w:keepLines/>
      </w:pPr>
      <w:r>
        <w:t>В-третьих, поиск сектора данных на треке происходит методом последовательного п</w:t>
      </w:r>
      <w:r>
        <w:t>е</w:t>
      </w:r>
      <w:r>
        <w:t>ребора всех «встречающихся» ID-полей этого трека, что неэффективно с точки зрения време</w:t>
      </w:r>
      <w:r>
        <w:t>н</w:t>
      </w:r>
      <w:r>
        <w:t xml:space="preserve">ных затрат дисковой подсистемы. </w:t>
      </w:r>
    </w:p>
    <w:p w:rsidR="00CA147F" w:rsidRDefault="00CA147F">
      <w:pPr>
        <w:pStyle w:val="Normal"/>
        <w:spacing w:before="120"/>
      </w:pPr>
      <w:r>
        <w:t xml:space="preserve">Технология </w:t>
      </w:r>
      <w:r>
        <w:rPr>
          <w:i/>
        </w:rPr>
        <w:t>No-ID Sector Format</w:t>
      </w:r>
      <w:r>
        <w:t>, разработанная IBM, позволяет избавиться от этих н</w:t>
      </w:r>
      <w:r>
        <w:t>е</w:t>
      </w:r>
      <w:r>
        <w:t>достатков. Идея данной технологии проста: использовать для хранения служебной информации о структуре форматированного носителя не дисковую, а электронную память, для чего прим</w:t>
      </w:r>
      <w:r>
        <w:t>е</w:t>
      </w:r>
      <w:r>
        <w:t>няются твердотельные RAM-модули (solid state RAM memory).</w:t>
      </w:r>
    </w:p>
    <w:p w:rsidR="00CA147F" w:rsidRPr="00711EFE" w:rsidRDefault="00CA147F">
      <w:pPr>
        <w:pStyle w:val="Normal"/>
      </w:pPr>
      <w:r>
        <w:rPr>
          <w:noProof/>
          <w:snapToGrid/>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5" type="#_x0000_t75" style="position:absolute;left:0;text-align:left;margin-left:.65pt;margin-top:4.3pt;width:259.2pt;height:117.75pt;z-index:-251658752;mso-wrap-edited:f" wrapcoords="-63 0 -63 21472 21600 21472 21600 0 -63 0" o:allowincell="f">
            <v:imagedata r:id="rId8" o:title=""/>
            <w10:wrap type="tight"/>
          </v:shape>
          <o:OLEObject Type="Embed" ProgID="PBrush" ShapeID="_x0000_s1115" DrawAspect="Content" ObjectID="_1579697326" r:id="rId9"/>
        </w:pict>
      </w:r>
      <w:r>
        <w:t>Изменяется и алгоритм поиска се</w:t>
      </w:r>
      <w:r>
        <w:t>к</w:t>
      </w:r>
      <w:r>
        <w:t>тора данных. Теперь, получив</w:t>
      </w:r>
      <w:r>
        <w:rPr>
          <w:noProof/>
        </w:rPr>
        <w:t xml:space="preserve"> LBA-номер </w:t>
      </w:r>
      <w:r>
        <w:t>блока</w:t>
      </w:r>
      <w:r w:rsidRPr="00711EFE">
        <w:t xml:space="preserve"> (</w:t>
      </w:r>
      <w:r>
        <w:rPr>
          <w:lang w:val="en-US"/>
        </w:rPr>
        <w:t>LBN</w:t>
      </w:r>
      <w:r w:rsidRPr="00711EFE">
        <w:t>),</w:t>
      </w:r>
      <w:r>
        <w:t xml:space="preserve"> контроллер носителя сразу вычисляет номер соответствующего ему физического блока на диске</w:t>
      </w:r>
      <w:r w:rsidRPr="00711EFE">
        <w:t xml:space="preserve"> (</w:t>
      </w:r>
      <w:r>
        <w:rPr>
          <w:lang w:val="en-US"/>
        </w:rPr>
        <w:t>Physical</w:t>
      </w:r>
      <w:r w:rsidRPr="00711EFE">
        <w:t xml:space="preserve"> </w:t>
      </w:r>
      <w:r>
        <w:rPr>
          <w:lang w:val="en-US"/>
        </w:rPr>
        <w:t>Block</w:t>
      </w:r>
      <w:r w:rsidRPr="00711EFE">
        <w:t xml:space="preserve"> </w:t>
      </w:r>
      <w:r>
        <w:rPr>
          <w:lang w:val="en-US"/>
        </w:rPr>
        <w:t>Number</w:t>
      </w:r>
      <w:r>
        <w:rPr>
          <w:noProof/>
        </w:rPr>
        <w:t xml:space="preserve"> -</w:t>
      </w:r>
      <w:r w:rsidRPr="00711EFE">
        <w:t xml:space="preserve"> </w:t>
      </w:r>
      <w:r>
        <w:rPr>
          <w:lang w:val="en-US"/>
        </w:rPr>
        <w:t>PBN</w:t>
      </w:r>
      <w:r w:rsidRPr="00711EFE">
        <w:t>),</w:t>
      </w:r>
      <w:r>
        <w:t xml:space="preserve"> учитывая при этом инфо</w:t>
      </w:r>
      <w:r>
        <w:t>р</w:t>
      </w:r>
      <w:r>
        <w:t>мацию о переназначении дефектных сект</w:t>
      </w:r>
      <w:r>
        <w:t>о</w:t>
      </w:r>
      <w:r>
        <w:t>ров</w:t>
      </w:r>
      <w:r w:rsidRPr="00711EFE">
        <w:t xml:space="preserve"> (</w:t>
      </w:r>
      <w:r>
        <w:rPr>
          <w:lang w:val="en-US"/>
        </w:rPr>
        <w:t>defective</w:t>
      </w:r>
      <w:r w:rsidRPr="00711EFE">
        <w:t xml:space="preserve"> </w:t>
      </w:r>
      <w:r>
        <w:rPr>
          <w:lang w:val="en-US"/>
        </w:rPr>
        <w:t>sector</w:t>
      </w:r>
      <w:r w:rsidRPr="00711EFE">
        <w:t>)</w:t>
      </w:r>
      <w:r>
        <w:t xml:space="preserve"> на запасные</w:t>
      </w:r>
      <w:r w:rsidRPr="00711EFE">
        <w:t xml:space="preserve"> (</w:t>
      </w:r>
      <w:r>
        <w:rPr>
          <w:lang w:val="en-US"/>
        </w:rPr>
        <w:t>spare</w:t>
      </w:r>
      <w:r w:rsidRPr="00711EFE">
        <w:t xml:space="preserve"> </w:t>
      </w:r>
      <w:r>
        <w:rPr>
          <w:lang w:val="en-US"/>
        </w:rPr>
        <w:t>se</w:t>
      </w:r>
      <w:r>
        <w:rPr>
          <w:lang w:val="en-US"/>
        </w:rPr>
        <w:t>c</w:t>
      </w:r>
      <w:r>
        <w:rPr>
          <w:lang w:val="en-US"/>
        </w:rPr>
        <w:t>tor</w:t>
      </w:r>
      <w:r w:rsidRPr="00711EFE">
        <w:t>),</w:t>
      </w:r>
      <w:r>
        <w:t xml:space="preserve"> которая содержится в таблице дефе</w:t>
      </w:r>
      <w:r>
        <w:t>к</w:t>
      </w:r>
      <w:r>
        <w:t xml:space="preserve">тов </w:t>
      </w:r>
      <w:r w:rsidRPr="00711EFE">
        <w:t>(</w:t>
      </w:r>
      <w:r>
        <w:rPr>
          <w:lang w:val="en-US"/>
        </w:rPr>
        <w:t>defect</w:t>
      </w:r>
      <w:r w:rsidRPr="00711EFE">
        <w:t xml:space="preserve"> </w:t>
      </w:r>
      <w:r>
        <w:rPr>
          <w:lang w:val="en-US"/>
        </w:rPr>
        <w:t>map</w:t>
      </w:r>
      <w:r w:rsidRPr="00711EFE">
        <w:t>),</w:t>
      </w:r>
      <w:r>
        <w:t xml:space="preserve"> хранящейся в</w:t>
      </w:r>
      <w:r w:rsidRPr="00711EFE">
        <w:t xml:space="preserve"> </w:t>
      </w:r>
      <w:r>
        <w:rPr>
          <w:lang w:val="en-US"/>
        </w:rPr>
        <w:t>RAM</w:t>
      </w:r>
      <w:r w:rsidRPr="00711EFE">
        <w:t>.</w:t>
      </w:r>
      <w:r>
        <w:t xml:space="preserve"> После этого</w:t>
      </w:r>
      <w:r>
        <w:rPr>
          <w:noProof/>
        </w:rPr>
        <w:t xml:space="preserve"> </w:t>
      </w:r>
      <w:r>
        <w:t>номер</w:t>
      </w:r>
      <w:r>
        <w:rPr>
          <w:noProof/>
        </w:rPr>
        <w:t xml:space="preserve"> PBN</w:t>
      </w:r>
      <w:r>
        <w:t xml:space="preserve"> сектора</w:t>
      </w:r>
      <w:r>
        <w:rPr>
          <w:noProof/>
        </w:rPr>
        <w:t xml:space="preserve"> -</w:t>
      </w:r>
      <w:r>
        <w:t xml:space="preserve"> на основании табл</w:t>
      </w:r>
      <w:r>
        <w:t>и</w:t>
      </w:r>
      <w:r>
        <w:t>цы форматирования зон диска</w:t>
      </w:r>
      <w:r w:rsidRPr="00711EFE">
        <w:t xml:space="preserve"> (</w:t>
      </w:r>
      <w:r>
        <w:rPr>
          <w:lang w:val="en-US"/>
        </w:rPr>
        <w:t>zone</w:t>
      </w:r>
      <w:r w:rsidRPr="00711EFE">
        <w:t xml:space="preserve"> </w:t>
      </w:r>
      <w:r>
        <w:rPr>
          <w:lang w:val="en-US"/>
        </w:rPr>
        <w:t>format</w:t>
      </w:r>
      <w:r w:rsidRPr="00711EFE">
        <w:t xml:space="preserve"> </w:t>
      </w:r>
      <w:r>
        <w:rPr>
          <w:lang w:val="en-US"/>
        </w:rPr>
        <w:t>table</w:t>
      </w:r>
      <w:r w:rsidRPr="00711EFE">
        <w:t>,</w:t>
      </w:r>
      <w:r>
        <w:t xml:space="preserve"> также хранится в</w:t>
      </w:r>
      <w:r w:rsidRPr="00711EFE">
        <w:t xml:space="preserve"> </w:t>
      </w:r>
      <w:r>
        <w:rPr>
          <w:lang w:val="en-US"/>
        </w:rPr>
        <w:t>RAM</w:t>
      </w:r>
      <w:r w:rsidRPr="00711EFE">
        <w:t>) -</w:t>
      </w:r>
      <w:r>
        <w:t>преобразуется в его</w:t>
      </w:r>
      <w:r>
        <w:rPr>
          <w:noProof/>
        </w:rPr>
        <w:t xml:space="preserve"> ZCHS-адрес.</w:t>
      </w:r>
      <w:r>
        <w:t xml:space="preserve"> Серво-система диска отыскивает нужный сектор по его</w:t>
      </w:r>
      <w:r>
        <w:rPr>
          <w:noProof/>
        </w:rPr>
        <w:t xml:space="preserve"> ZCHS-адресу,</w:t>
      </w:r>
      <w:r>
        <w:t xml:space="preserve"> при этом вся необходимая информация о формате треков также извлекается из</w:t>
      </w:r>
      <w:r w:rsidRPr="00711EFE">
        <w:t xml:space="preserve"> </w:t>
      </w:r>
      <w:r>
        <w:rPr>
          <w:lang w:val="en-US"/>
        </w:rPr>
        <w:t>RAM</w:t>
      </w:r>
      <w:r w:rsidRPr="00711EFE">
        <w:t>.</w:t>
      </w:r>
    </w:p>
    <w:p w:rsidR="00CA147F" w:rsidRPr="00711EFE" w:rsidRDefault="00CA147F">
      <w:pPr>
        <w:pStyle w:val="Normal"/>
      </w:pPr>
      <w:r w:rsidRPr="00711EFE">
        <w:t>Последствия такого подхода весьма результативны: на диске освобождается место, и</w:t>
      </w:r>
      <w:r w:rsidRPr="00711EFE">
        <w:t>с</w:t>
      </w:r>
      <w:r w:rsidRPr="00711EFE">
        <w:t xml:space="preserve">пользовавшееся ранее под </w:t>
      </w:r>
      <w:r>
        <w:rPr>
          <w:lang w:val="en-US"/>
        </w:rPr>
        <w:t>ID</w:t>
      </w:r>
      <w:r w:rsidRPr="00711EFE">
        <w:t>- и серво-поля; исчезает ограничение на плотность треков; сокр</w:t>
      </w:r>
      <w:r w:rsidRPr="00711EFE">
        <w:t>а</w:t>
      </w:r>
      <w:r w:rsidRPr="00711EFE">
        <w:t xml:space="preserve">щается время поиска секторов с данными, поскольку вся необходимая для этого информация хранится теперь в </w:t>
      </w:r>
      <w:r>
        <w:rPr>
          <w:lang w:val="en-US"/>
        </w:rPr>
        <w:t>RAM</w:t>
      </w:r>
      <w:r w:rsidRPr="00711EFE">
        <w:t xml:space="preserve">-памяти. При этом само понятие </w:t>
      </w:r>
      <w:r>
        <w:rPr>
          <w:lang w:val="en-US"/>
        </w:rPr>
        <w:t>ID</w:t>
      </w:r>
      <w:r w:rsidRPr="00711EFE">
        <w:t>-поля исчезает, а процесс формат</w:t>
      </w:r>
      <w:r w:rsidRPr="00711EFE">
        <w:t>и</w:t>
      </w:r>
      <w:r w:rsidRPr="00711EFE">
        <w:t>рования (естественно, низкоуровневого) становится немного «фиктивным» - все данные о ра</w:t>
      </w:r>
      <w:r w:rsidRPr="00711EFE">
        <w:t>з</w:t>
      </w:r>
      <w:r w:rsidRPr="00711EFE">
        <w:t xml:space="preserve">метке диска сохраняются в </w:t>
      </w:r>
      <w:r>
        <w:rPr>
          <w:lang w:val="en-US"/>
        </w:rPr>
        <w:t>RAM</w:t>
      </w:r>
      <w:r w:rsidRPr="00711EFE">
        <w:t>-памяти, а не на его поверхности! В целом же применение те</w:t>
      </w:r>
      <w:r w:rsidRPr="00711EFE">
        <w:t>х</w:t>
      </w:r>
      <w:r w:rsidRPr="00711EFE">
        <w:t xml:space="preserve">нологии </w:t>
      </w:r>
      <w:r>
        <w:rPr>
          <w:lang w:val="en-US"/>
        </w:rPr>
        <w:t>No</w:t>
      </w:r>
      <w:r w:rsidRPr="00711EFE">
        <w:t>-</w:t>
      </w:r>
      <w:r>
        <w:rPr>
          <w:lang w:val="en-US"/>
        </w:rPr>
        <w:t>ID</w:t>
      </w:r>
      <w:r w:rsidRPr="00711EFE">
        <w:t xml:space="preserve"> </w:t>
      </w:r>
      <w:r>
        <w:rPr>
          <w:lang w:val="en-US"/>
        </w:rPr>
        <w:t>Sector</w:t>
      </w:r>
      <w:r w:rsidRPr="00711EFE">
        <w:t xml:space="preserve"> </w:t>
      </w:r>
      <w:r>
        <w:rPr>
          <w:lang w:val="en-US"/>
        </w:rPr>
        <w:t>Format</w:t>
      </w:r>
      <w:r w:rsidRPr="00711EFE">
        <w:t xml:space="preserve"> в сочетании с последними моделями </w:t>
      </w:r>
      <w:r>
        <w:rPr>
          <w:lang w:val="en-US"/>
        </w:rPr>
        <w:t>MR</w:t>
      </w:r>
      <w:r w:rsidRPr="00711EFE">
        <w:t xml:space="preserve">- и </w:t>
      </w:r>
      <w:r>
        <w:rPr>
          <w:lang w:val="en-US"/>
        </w:rPr>
        <w:t>GMR</w:t>
      </w:r>
      <w:r w:rsidRPr="00711EFE">
        <w:t>-головок позв</w:t>
      </w:r>
      <w:r w:rsidRPr="00711EFE">
        <w:t>о</w:t>
      </w:r>
      <w:r w:rsidRPr="00711EFE">
        <w:t>ляет увеличить общий полезный объем диска на 30% (!) по сравнению с традиционной технологией формат</w:t>
      </w:r>
      <w:r w:rsidRPr="00711EFE">
        <w:t>и</w:t>
      </w:r>
      <w:r w:rsidRPr="00711EFE">
        <w:t>рования.</w:t>
      </w:r>
    </w:p>
    <w:sectPr w:rsidR="00CA147F" w:rsidRPr="00711EFE">
      <w:headerReference w:type="even" r:id="rId10"/>
      <w:headerReference w:type="default" r:id="rId11"/>
      <w:pgSz w:w="11900" w:h="16820" w:code="9"/>
      <w:pgMar w:top="709" w:right="851" w:bottom="851" w:left="1134" w:header="567" w:footer="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C2C89">
      <w:r>
        <w:separator/>
      </w:r>
    </w:p>
  </w:endnote>
  <w:endnote w:type="continuationSeparator" w:id="0">
    <w:p w:rsidR="00000000" w:rsidRDefault="005C2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C2C89">
      <w:r>
        <w:separator/>
      </w:r>
    </w:p>
  </w:footnote>
  <w:footnote w:type="continuationSeparator" w:id="0">
    <w:p w:rsidR="00000000" w:rsidRDefault="005C2C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47F" w:rsidRDefault="00CA147F">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CA147F" w:rsidRDefault="00CA147F">
    <w:pPr>
      <w:pStyle w:val="a3"/>
      <w:ind w:right="360" w:firstLine="360"/>
    </w:pPr>
  </w:p>
  <w:p w:rsidR="00CA147F" w:rsidRDefault="00CA147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47F" w:rsidRDefault="00CA147F">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sidR="005C2C89">
      <w:rPr>
        <w:rStyle w:val="a5"/>
        <w:noProof/>
      </w:rPr>
      <w:t>3</w:t>
    </w:r>
    <w:r>
      <w:rPr>
        <w:rStyle w:val="a5"/>
      </w:rPr>
      <w:fldChar w:fldCharType="end"/>
    </w:r>
  </w:p>
  <w:p w:rsidR="00CA147F" w:rsidRDefault="00CA147F"/>
  <w:p w:rsidR="00CA147F" w:rsidRDefault="00CA147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731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nsid w:val="05250B5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nsid w:val="0561031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0B5272B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nsid w:val="0BFE32F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nsid w:val="11620A1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nsid w:val="222B0FD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nsid w:val="232B7462"/>
    <w:multiLevelType w:val="multilevel"/>
    <w:tmpl w:val="F208DD70"/>
    <w:lvl w:ilvl="0">
      <w:start w:val="1"/>
      <w:numFmt w:val="decimal"/>
      <w:pStyle w:val="1"/>
      <w:lvlText w:val="%1."/>
      <w:lvlJc w:val="left"/>
      <w:pPr>
        <w:tabs>
          <w:tab w:val="num" w:pos="360"/>
        </w:tabs>
        <w:ind w:left="360" w:hanging="360"/>
      </w:pPr>
    </w:lvl>
    <w:lvl w:ilvl="1">
      <w:start w:val="1"/>
      <w:numFmt w:val="decimal"/>
      <w:pStyle w:val="2"/>
      <w:lvlText w:val="%1.%2."/>
      <w:lvlJc w:val="left"/>
      <w:pPr>
        <w:tabs>
          <w:tab w:val="num" w:pos="1080"/>
        </w:tabs>
        <w:ind w:left="792" w:hanging="432"/>
      </w:pPr>
    </w:lvl>
    <w:lvl w:ilvl="2">
      <w:start w:val="1"/>
      <w:numFmt w:val="decimal"/>
      <w:pStyle w:val="3"/>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8">
    <w:nsid w:val="26764197"/>
    <w:multiLevelType w:val="singleLevel"/>
    <w:tmpl w:val="EED2936C"/>
    <w:lvl w:ilvl="0">
      <w:numFmt w:val="bullet"/>
      <w:lvlText w:val="-"/>
      <w:lvlJc w:val="left"/>
      <w:pPr>
        <w:tabs>
          <w:tab w:val="num" w:pos="1211"/>
        </w:tabs>
        <w:ind w:left="1211" w:hanging="360"/>
      </w:pPr>
      <w:rPr>
        <w:rFonts w:hint="default"/>
      </w:rPr>
    </w:lvl>
  </w:abstractNum>
  <w:abstractNum w:abstractNumId="9">
    <w:nsid w:val="2AF35E2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nsid w:val="2D2B160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nsid w:val="328A0FC9"/>
    <w:multiLevelType w:val="singleLevel"/>
    <w:tmpl w:val="409E7A24"/>
    <w:lvl w:ilvl="0">
      <w:start w:val="1"/>
      <w:numFmt w:val="bullet"/>
      <w:lvlText w:val=""/>
      <w:lvlJc w:val="left"/>
      <w:pPr>
        <w:tabs>
          <w:tab w:val="num" w:pos="360"/>
        </w:tabs>
        <w:ind w:left="170" w:hanging="170"/>
      </w:pPr>
      <w:rPr>
        <w:rFonts w:ascii="Wingdings" w:hAnsi="Wingdings" w:hint="default"/>
        <w:b w:val="0"/>
        <w:i w:val="0"/>
        <w:sz w:val="36"/>
      </w:rPr>
    </w:lvl>
  </w:abstractNum>
  <w:abstractNum w:abstractNumId="12">
    <w:nsid w:val="343232D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3">
    <w:nsid w:val="3448776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nsid w:val="35FE170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nsid w:val="36D839E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6">
    <w:nsid w:val="38DC12C7"/>
    <w:multiLevelType w:val="singleLevel"/>
    <w:tmpl w:val="D10408E0"/>
    <w:lvl w:ilvl="0">
      <w:start w:val="1"/>
      <w:numFmt w:val="bullet"/>
      <w:lvlText w:val="-"/>
      <w:lvlJc w:val="left"/>
      <w:pPr>
        <w:tabs>
          <w:tab w:val="num" w:pos="927"/>
        </w:tabs>
        <w:ind w:left="927" w:hanging="360"/>
      </w:pPr>
      <w:rPr>
        <w:rFonts w:hint="default"/>
      </w:rPr>
    </w:lvl>
  </w:abstractNum>
  <w:abstractNum w:abstractNumId="17">
    <w:nsid w:val="3C0C45DE"/>
    <w:multiLevelType w:val="singleLevel"/>
    <w:tmpl w:val="13843192"/>
    <w:lvl w:ilvl="0">
      <w:start w:val="1"/>
      <w:numFmt w:val="decimal"/>
      <w:lvlText w:val="%1."/>
      <w:lvlJc w:val="left"/>
      <w:pPr>
        <w:tabs>
          <w:tab w:val="num" w:pos="1069"/>
        </w:tabs>
        <w:ind w:left="1069" w:hanging="360"/>
      </w:pPr>
      <w:rPr>
        <w:rFonts w:hint="default"/>
      </w:rPr>
    </w:lvl>
  </w:abstractNum>
  <w:abstractNum w:abstractNumId="18">
    <w:nsid w:val="3C4F52D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nsid w:val="3E686A50"/>
    <w:multiLevelType w:val="singleLevel"/>
    <w:tmpl w:val="0419000F"/>
    <w:lvl w:ilvl="0">
      <w:start w:val="1"/>
      <w:numFmt w:val="decimal"/>
      <w:lvlText w:val="%1."/>
      <w:lvlJc w:val="left"/>
      <w:pPr>
        <w:tabs>
          <w:tab w:val="num" w:pos="360"/>
        </w:tabs>
        <w:ind w:left="360" w:hanging="360"/>
      </w:pPr>
    </w:lvl>
  </w:abstractNum>
  <w:abstractNum w:abstractNumId="20">
    <w:nsid w:val="4589533D"/>
    <w:multiLevelType w:val="singleLevel"/>
    <w:tmpl w:val="0419000F"/>
    <w:lvl w:ilvl="0">
      <w:start w:val="1"/>
      <w:numFmt w:val="decimal"/>
      <w:lvlText w:val="%1."/>
      <w:lvlJc w:val="left"/>
      <w:pPr>
        <w:tabs>
          <w:tab w:val="num" w:pos="360"/>
        </w:tabs>
        <w:ind w:left="360" w:hanging="360"/>
      </w:pPr>
    </w:lvl>
  </w:abstractNum>
  <w:abstractNum w:abstractNumId="21">
    <w:nsid w:val="49AA451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nsid w:val="4D1865AE"/>
    <w:multiLevelType w:val="singleLevel"/>
    <w:tmpl w:val="0419000F"/>
    <w:lvl w:ilvl="0">
      <w:start w:val="1"/>
      <w:numFmt w:val="decimal"/>
      <w:lvlText w:val="%1."/>
      <w:lvlJc w:val="left"/>
      <w:pPr>
        <w:tabs>
          <w:tab w:val="num" w:pos="360"/>
        </w:tabs>
        <w:ind w:left="360" w:hanging="360"/>
      </w:pPr>
    </w:lvl>
  </w:abstractNum>
  <w:abstractNum w:abstractNumId="23">
    <w:nsid w:val="4FE264A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4">
    <w:nsid w:val="5259752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nsid w:val="53547FB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6">
    <w:nsid w:val="56B93D74"/>
    <w:multiLevelType w:val="singleLevel"/>
    <w:tmpl w:val="C9F2BE6E"/>
    <w:lvl w:ilvl="0">
      <w:start w:val="1"/>
      <w:numFmt w:val="bullet"/>
      <w:lvlText w:val=""/>
      <w:lvlJc w:val="left"/>
      <w:pPr>
        <w:tabs>
          <w:tab w:val="num" w:pos="360"/>
        </w:tabs>
        <w:ind w:left="340" w:hanging="340"/>
      </w:pPr>
      <w:rPr>
        <w:rFonts w:ascii="Symbol" w:hAnsi="Symbol" w:hint="default"/>
      </w:rPr>
    </w:lvl>
  </w:abstractNum>
  <w:abstractNum w:abstractNumId="27">
    <w:nsid w:val="5A1C1CF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nsid w:val="5AC20296"/>
    <w:multiLevelType w:val="singleLevel"/>
    <w:tmpl w:val="DD00F502"/>
    <w:lvl w:ilvl="0">
      <w:numFmt w:val="bullet"/>
      <w:lvlText w:val="-"/>
      <w:lvlJc w:val="left"/>
      <w:pPr>
        <w:tabs>
          <w:tab w:val="num" w:pos="1211"/>
        </w:tabs>
        <w:ind w:left="1211" w:hanging="360"/>
      </w:pPr>
      <w:rPr>
        <w:rFonts w:hint="default"/>
      </w:rPr>
    </w:lvl>
  </w:abstractNum>
  <w:abstractNum w:abstractNumId="29">
    <w:nsid w:val="5E773CFC"/>
    <w:multiLevelType w:val="singleLevel"/>
    <w:tmpl w:val="C9F2BE6E"/>
    <w:lvl w:ilvl="0">
      <w:start w:val="1"/>
      <w:numFmt w:val="bullet"/>
      <w:lvlText w:val=""/>
      <w:lvlJc w:val="left"/>
      <w:pPr>
        <w:tabs>
          <w:tab w:val="num" w:pos="360"/>
        </w:tabs>
        <w:ind w:left="340" w:hanging="340"/>
      </w:pPr>
      <w:rPr>
        <w:rFonts w:ascii="Symbol" w:hAnsi="Symbol" w:hint="default"/>
      </w:rPr>
    </w:lvl>
  </w:abstractNum>
  <w:abstractNum w:abstractNumId="30">
    <w:nsid w:val="5EAF172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1">
    <w:nsid w:val="5ECC156E"/>
    <w:multiLevelType w:val="singleLevel"/>
    <w:tmpl w:val="0419000F"/>
    <w:lvl w:ilvl="0">
      <w:start w:val="1"/>
      <w:numFmt w:val="decimal"/>
      <w:lvlText w:val="%1."/>
      <w:lvlJc w:val="left"/>
      <w:pPr>
        <w:tabs>
          <w:tab w:val="num" w:pos="360"/>
        </w:tabs>
        <w:ind w:left="360" w:hanging="360"/>
      </w:pPr>
    </w:lvl>
  </w:abstractNum>
  <w:abstractNum w:abstractNumId="32">
    <w:nsid w:val="61BA5DBF"/>
    <w:multiLevelType w:val="singleLevel"/>
    <w:tmpl w:val="C9F2BE6E"/>
    <w:lvl w:ilvl="0">
      <w:start w:val="1"/>
      <w:numFmt w:val="bullet"/>
      <w:lvlText w:val=""/>
      <w:lvlJc w:val="left"/>
      <w:pPr>
        <w:tabs>
          <w:tab w:val="num" w:pos="360"/>
        </w:tabs>
        <w:ind w:left="340" w:hanging="340"/>
      </w:pPr>
      <w:rPr>
        <w:rFonts w:ascii="Symbol" w:hAnsi="Symbol" w:hint="default"/>
      </w:rPr>
    </w:lvl>
  </w:abstractNum>
  <w:abstractNum w:abstractNumId="33">
    <w:nsid w:val="671E313E"/>
    <w:multiLevelType w:val="singleLevel"/>
    <w:tmpl w:val="0419000F"/>
    <w:lvl w:ilvl="0">
      <w:start w:val="1"/>
      <w:numFmt w:val="decimal"/>
      <w:lvlText w:val="%1."/>
      <w:lvlJc w:val="left"/>
      <w:pPr>
        <w:tabs>
          <w:tab w:val="num" w:pos="360"/>
        </w:tabs>
        <w:ind w:left="360" w:hanging="360"/>
      </w:pPr>
    </w:lvl>
  </w:abstractNum>
  <w:abstractNum w:abstractNumId="34">
    <w:nsid w:val="71C02F5D"/>
    <w:multiLevelType w:val="singleLevel"/>
    <w:tmpl w:val="0419000F"/>
    <w:lvl w:ilvl="0">
      <w:start w:val="1"/>
      <w:numFmt w:val="decimal"/>
      <w:lvlText w:val="%1."/>
      <w:lvlJc w:val="left"/>
      <w:pPr>
        <w:tabs>
          <w:tab w:val="num" w:pos="360"/>
        </w:tabs>
        <w:ind w:left="360" w:hanging="360"/>
      </w:pPr>
    </w:lvl>
  </w:abstractNum>
  <w:abstractNum w:abstractNumId="35">
    <w:nsid w:val="72167F61"/>
    <w:multiLevelType w:val="singleLevel"/>
    <w:tmpl w:val="0419000F"/>
    <w:lvl w:ilvl="0">
      <w:start w:val="1"/>
      <w:numFmt w:val="decimal"/>
      <w:lvlText w:val="%1."/>
      <w:lvlJc w:val="left"/>
      <w:pPr>
        <w:tabs>
          <w:tab w:val="num" w:pos="360"/>
        </w:tabs>
        <w:ind w:left="360" w:hanging="360"/>
      </w:pPr>
    </w:lvl>
  </w:abstractNum>
  <w:abstractNum w:abstractNumId="36">
    <w:nsid w:val="724F0CA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7">
    <w:nsid w:val="75B028E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8">
    <w:nsid w:val="76BC4CD8"/>
    <w:multiLevelType w:val="singleLevel"/>
    <w:tmpl w:val="0419000F"/>
    <w:lvl w:ilvl="0">
      <w:start w:val="1"/>
      <w:numFmt w:val="decimal"/>
      <w:lvlText w:val="%1."/>
      <w:lvlJc w:val="left"/>
      <w:pPr>
        <w:tabs>
          <w:tab w:val="num" w:pos="360"/>
        </w:tabs>
        <w:ind w:left="360" w:hanging="360"/>
      </w:pPr>
    </w:lvl>
  </w:abstractNum>
  <w:abstractNum w:abstractNumId="39">
    <w:nsid w:val="783D03DA"/>
    <w:multiLevelType w:val="singleLevel"/>
    <w:tmpl w:val="C9F2BE6E"/>
    <w:lvl w:ilvl="0">
      <w:start w:val="1"/>
      <w:numFmt w:val="bullet"/>
      <w:lvlText w:val=""/>
      <w:lvlJc w:val="left"/>
      <w:pPr>
        <w:tabs>
          <w:tab w:val="num" w:pos="360"/>
        </w:tabs>
        <w:ind w:left="340" w:hanging="340"/>
      </w:pPr>
      <w:rPr>
        <w:rFonts w:ascii="Symbol" w:hAnsi="Symbol" w:hint="default"/>
      </w:rPr>
    </w:lvl>
  </w:abstractNum>
  <w:abstractNum w:abstractNumId="40">
    <w:nsid w:val="78C86F08"/>
    <w:multiLevelType w:val="singleLevel"/>
    <w:tmpl w:val="0419000F"/>
    <w:lvl w:ilvl="0">
      <w:start w:val="1"/>
      <w:numFmt w:val="decimal"/>
      <w:lvlText w:val="%1."/>
      <w:lvlJc w:val="left"/>
      <w:pPr>
        <w:tabs>
          <w:tab w:val="num" w:pos="360"/>
        </w:tabs>
        <w:ind w:left="360" w:hanging="360"/>
      </w:pPr>
    </w:lvl>
  </w:abstractNum>
  <w:abstractNum w:abstractNumId="41">
    <w:nsid w:val="7A2C48A8"/>
    <w:multiLevelType w:val="singleLevel"/>
    <w:tmpl w:val="0419000F"/>
    <w:lvl w:ilvl="0">
      <w:start w:val="1"/>
      <w:numFmt w:val="decimal"/>
      <w:lvlText w:val="%1."/>
      <w:lvlJc w:val="left"/>
      <w:pPr>
        <w:tabs>
          <w:tab w:val="num" w:pos="360"/>
        </w:tabs>
        <w:ind w:left="360" w:hanging="360"/>
      </w:pPr>
    </w:lvl>
  </w:abstractNum>
  <w:abstractNum w:abstractNumId="42">
    <w:nsid w:val="7FAE0E8A"/>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17"/>
  </w:num>
  <w:num w:numId="3">
    <w:abstractNumId w:val="2"/>
  </w:num>
  <w:num w:numId="4">
    <w:abstractNumId w:val="34"/>
  </w:num>
  <w:num w:numId="5">
    <w:abstractNumId w:val="30"/>
  </w:num>
  <w:num w:numId="6">
    <w:abstractNumId w:val="25"/>
  </w:num>
  <w:num w:numId="7">
    <w:abstractNumId w:val="6"/>
  </w:num>
  <w:num w:numId="8">
    <w:abstractNumId w:val="18"/>
  </w:num>
  <w:num w:numId="9">
    <w:abstractNumId w:val="20"/>
  </w:num>
  <w:num w:numId="10">
    <w:abstractNumId w:val="3"/>
  </w:num>
  <w:num w:numId="11">
    <w:abstractNumId w:val="12"/>
  </w:num>
  <w:num w:numId="12">
    <w:abstractNumId w:val="5"/>
  </w:num>
  <w:num w:numId="13">
    <w:abstractNumId w:val="13"/>
  </w:num>
  <w:num w:numId="14">
    <w:abstractNumId w:val="33"/>
  </w:num>
  <w:num w:numId="15">
    <w:abstractNumId w:val="22"/>
  </w:num>
  <w:num w:numId="16">
    <w:abstractNumId w:val="35"/>
  </w:num>
  <w:num w:numId="17">
    <w:abstractNumId w:val="40"/>
  </w:num>
  <w:num w:numId="18">
    <w:abstractNumId w:val="23"/>
  </w:num>
  <w:num w:numId="19">
    <w:abstractNumId w:val="38"/>
  </w:num>
  <w:num w:numId="20">
    <w:abstractNumId w:val="10"/>
  </w:num>
  <w:num w:numId="21">
    <w:abstractNumId w:val="42"/>
  </w:num>
  <w:num w:numId="22">
    <w:abstractNumId w:val="9"/>
  </w:num>
  <w:num w:numId="23">
    <w:abstractNumId w:val="15"/>
  </w:num>
  <w:num w:numId="24">
    <w:abstractNumId w:val="37"/>
  </w:num>
  <w:num w:numId="25">
    <w:abstractNumId w:val="21"/>
  </w:num>
  <w:num w:numId="26">
    <w:abstractNumId w:val="24"/>
  </w:num>
  <w:num w:numId="27">
    <w:abstractNumId w:val="27"/>
  </w:num>
  <w:num w:numId="28">
    <w:abstractNumId w:val="1"/>
  </w:num>
  <w:num w:numId="29">
    <w:abstractNumId w:val="36"/>
  </w:num>
  <w:num w:numId="30">
    <w:abstractNumId w:val="14"/>
  </w:num>
  <w:num w:numId="31">
    <w:abstractNumId w:val="4"/>
  </w:num>
  <w:num w:numId="32">
    <w:abstractNumId w:val="0"/>
  </w:num>
  <w:num w:numId="33">
    <w:abstractNumId w:val="41"/>
  </w:num>
  <w:num w:numId="34">
    <w:abstractNumId w:val="16"/>
  </w:num>
  <w:num w:numId="35">
    <w:abstractNumId w:val="32"/>
  </w:num>
  <w:num w:numId="36">
    <w:abstractNumId w:val="7"/>
  </w:num>
  <w:num w:numId="37">
    <w:abstractNumId w:val="7"/>
  </w:num>
  <w:num w:numId="38">
    <w:abstractNumId w:val="11"/>
  </w:num>
  <w:num w:numId="39">
    <w:abstractNumId w:val="26"/>
  </w:num>
  <w:num w:numId="40">
    <w:abstractNumId w:val="19"/>
  </w:num>
  <w:num w:numId="41">
    <w:abstractNumId w:val="39"/>
  </w:num>
  <w:num w:numId="42">
    <w:abstractNumId w:val="29"/>
  </w:num>
  <w:num w:numId="43">
    <w:abstractNumId w:val="8"/>
  </w:num>
  <w:num w:numId="44">
    <w:abstractNumId w:val="31"/>
  </w:num>
  <w:num w:numId="45">
    <w:abstractNumId w:val="28"/>
  </w:num>
  <w:num w:numId="46">
    <w:abstractNumId w:val="7"/>
  </w:num>
  <w:num w:numId="47">
    <w:abstractNumId w:val="7"/>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mirrorMargins/>
  <w:bordersDoNotSurroundHeader/>
  <w:bordersDoNotSurroundFooter/>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4"/>
  <w:hyphenationZone w:val="284"/>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EFE"/>
    <w:rsid w:val="005C2C89"/>
    <w:rsid w:val="00711EFE"/>
    <w:rsid w:val="00CA1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0,0,0,0"/>
      <o:colormenu v:ext="edit" fillcolor="none" strokecolor="none"/>
    </o:shapedefaults>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numPr>
        <w:numId w:val="48"/>
      </w:numPr>
      <w:spacing w:before="240"/>
      <w:outlineLvl w:val="0"/>
    </w:pPr>
    <w:rPr>
      <w:b/>
      <w:sz w:val="28"/>
    </w:rPr>
  </w:style>
  <w:style w:type="paragraph" w:styleId="2">
    <w:name w:val="heading 2"/>
    <w:basedOn w:val="a"/>
    <w:next w:val="a"/>
    <w:qFormat/>
    <w:pPr>
      <w:keepNext/>
      <w:numPr>
        <w:ilvl w:val="1"/>
        <w:numId w:val="48"/>
      </w:numPr>
      <w:spacing w:before="240" w:after="60"/>
      <w:outlineLvl w:val="1"/>
    </w:pPr>
    <w:rPr>
      <w:rFonts w:ascii="Arial" w:hAnsi="Arial"/>
      <w:b/>
      <w:i/>
      <w:sz w:val="24"/>
    </w:rPr>
  </w:style>
  <w:style w:type="paragraph" w:styleId="3">
    <w:name w:val="heading 3"/>
    <w:basedOn w:val="a"/>
    <w:next w:val="a"/>
    <w:qFormat/>
    <w:pPr>
      <w:keepNext/>
      <w:numPr>
        <w:ilvl w:val="2"/>
        <w:numId w:val="48"/>
      </w:numPr>
      <w:spacing w:before="120" w:after="60"/>
      <w:outlineLvl w:val="2"/>
    </w:pPr>
    <w:rPr>
      <w:rFonts w:ascii="Arial" w:hAnsi="Arial"/>
      <w:sz w:val="24"/>
      <w:u w:val="single"/>
    </w:rPr>
  </w:style>
  <w:style w:type="paragraph" w:styleId="4">
    <w:name w:val="heading 4"/>
    <w:basedOn w:val="a"/>
    <w:next w:val="a"/>
    <w:qFormat/>
    <w:pPr>
      <w:keepNext/>
      <w:spacing w:before="80"/>
      <w:jc w:val="center"/>
      <w:outlineLvl w:val="3"/>
    </w:pPr>
    <w:rPr>
      <w:rFonts w:ascii="Courier New" w:hAnsi="Courier New"/>
      <w:b/>
      <w:sz w:val="24"/>
      <w:lang w:val="en-US"/>
    </w:rPr>
  </w:style>
  <w:style w:type="paragraph" w:styleId="5">
    <w:name w:val="heading 5"/>
    <w:basedOn w:val="a"/>
    <w:next w:val="a"/>
    <w:qFormat/>
    <w:pPr>
      <w:keepNext/>
      <w:spacing w:before="120" w:after="120" w:line="221" w:lineRule="auto"/>
      <w:ind w:left="561"/>
      <w:jc w:val="center"/>
      <w:outlineLvl w:val="4"/>
    </w:pPr>
    <w:rPr>
      <w:sz w:val="24"/>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Normal">
    <w:name w:val="Normal"/>
    <w:pPr>
      <w:widowControl w:val="0"/>
      <w:spacing w:line="240" w:lineRule="atLeast"/>
      <w:ind w:firstLine="851"/>
      <w:jc w:val="both"/>
    </w:pPr>
    <w:rPr>
      <w:snapToGrid w:val="0"/>
      <w:sz w:val="24"/>
    </w:rPr>
  </w:style>
  <w:style w:type="paragraph" w:customStyle="1" w:styleId="FR1">
    <w:name w:val="FR1"/>
    <w:pPr>
      <w:widowControl w:val="0"/>
      <w:spacing w:before="240" w:line="300" w:lineRule="auto"/>
      <w:ind w:firstLine="320"/>
      <w:jc w:val="both"/>
    </w:pPr>
    <w:rPr>
      <w:snapToGrid w:val="0"/>
      <w:sz w:val="16"/>
    </w:rPr>
  </w:style>
  <w:style w:type="paragraph" w:customStyle="1" w:styleId="FR2">
    <w:name w:val="FR2"/>
    <w:pPr>
      <w:widowControl w:val="0"/>
      <w:spacing w:before="20"/>
      <w:jc w:val="right"/>
    </w:pPr>
    <w:rPr>
      <w:rFonts w:ascii="Arial" w:hAnsi="Arial"/>
      <w:snapToGrid w:val="0"/>
      <w:sz w:val="16"/>
    </w:rPr>
  </w:style>
  <w:style w:type="paragraph" w:customStyle="1" w:styleId="FR3">
    <w:name w:val="FR3"/>
    <w:pPr>
      <w:widowControl w:val="0"/>
      <w:ind w:left="80"/>
      <w:jc w:val="center"/>
    </w:pPr>
    <w:rPr>
      <w:b/>
      <w:snapToGrid w:val="0"/>
      <w:sz w:val="12"/>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a5">
    <w:name w:val="page number"/>
    <w:basedOn w:val="a0"/>
  </w:style>
  <w:style w:type="paragraph" w:styleId="a6">
    <w:name w:val="Document Map"/>
    <w:basedOn w:val="a"/>
    <w:semiHidden/>
    <w:pPr>
      <w:shd w:val="clear" w:color="auto" w:fill="000080"/>
    </w:pPr>
    <w:rPr>
      <w:rFonts w:ascii="Tahoma" w:hAnsi="Tahoma"/>
    </w:rPr>
  </w:style>
  <w:style w:type="paragraph" w:styleId="a7">
    <w:name w:val="Body Text"/>
    <w:basedOn w:val="a"/>
    <w:pPr>
      <w:spacing w:before="40" w:line="180" w:lineRule="exact"/>
      <w:jc w:val="center"/>
    </w:pPr>
    <w:rPr>
      <w:sz w:val="22"/>
    </w:rPr>
  </w:style>
  <w:style w:type="paragraph" w:customStyle="1" w:styleId="Abzacz">
    <w:name w:val="Abzacz"/>
    <w:basedOn w:val="Normal"/>
    <w:pPr>
      <w:spacing w:line="240" w:lineRule="auto"/>
    </w:pPr>
  </w:style>
  <w:style w:type="paragraph" w:styleId="20">
    <w:name w:val="Body Text 2"/>
    <w:basedOn w:val="a"/>
    <w:pPr>
      <w:jc w:val="center"/>
    </w:pPr>
  </w:style>
  <w:style w:type="paragraph" w:styleId="a8">
    <w:name w:val="Plain Text"/>
    <w:basedOn w:val="a"/>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numPr>
        <w:numId w:val="48"/>
      </w:numPr>
      <w:spacing w:before="240"/>
      <w:outlineLvl w:val="0"/>
    </w:pPr>
    <w:rPr>
      <w:b/>
      <w:sz w:val="28"/>
    </w:rPr>
  </w:style>
  <w:style w:type="paragraph" w:styleId="2">
    <w:name w:val="heading 2"/>
    <w:basedOn w:val="a"/>
    <w:next w:val="a"/>
    <w:qFormat/>
    <w:pPr>
      <w:keepNext/>
      <w:numPr>
        <w:ilvl w:val="1"/>
        <w:numId w:val="48"/>
      </w:numPr>
      <w:spacing w:before="240" w:after="60"/>
      <w:outlineLvl w:val="1"/>
    </w:pPr>
    <w:rPr>
      <w:rFonts w:ascii="Arial" w:hAnsi="Arial"/>
      <w:b/>
      <w:i/>
      <w:sz w:val="24"/>
    </w:rPr>
  </w:style>
  <w:style w:type="paragraph" w:styleId="3">
    <w:name w:val="heading 3"/>
    <w:basedOn w:val="a"/>
    <w:next w:val="a"/>
    <w:qFormat/>
    <w:pPr>
      <w:keepNext/>
      <w:numPr>
        <w:ilvl w:val="2"/>
        <w:numId w:val="48"/>
      </w:numPr>
      <w:spacing w:before="120" w:after="60"/>
      <w:outlineLvl w:val="2"/>
    </w:pPr>
    <w:rPr>
      <w:rFonts w:ascii="Arial" w:hAnsi="Arial"/>
      <w:sz w:val="24"/>
      <w:u w:val="single"/>
    </w:rPr>
  </w:style>
  <w:style w:type="paragraph" w:styleId="4">
    <w:name w:val="heading 4"/>
    <w:basedOn w:val="a"/>
    <w:next w:val="a"/>
    <w:qFormat/>
    <w:pPr>
      <w:keepNext/>
      <w:spacing w:before="80"/>
      <w:jc w:val="center"/>
      <w:outlineLvl w:val="3"/>
    </w:pPr>
    <w:rPr>
      <w:rFonts w:ascii="Courier New" w:hAnsi="Courier New"/>
      <w:b/>
      <w:sz w:val="24"/>
      <w:lang w:val="en-US"/>
    </w:rPr>
  </w:style>
  <w:style w:type="paragraph" w:styleId="5">
    <w:name w:val="heading 5"/>
    <w:basedOn w:val="a"/>
    <w:next w:val="a"/>
    <w:qFormat/>
    <w:pPr>
      <w:keepNext/>
      <w:spacing w:before="120" w:after="120" w:line="221" w:lineRule="auto"/>
      <w:ind w:left="561"/>
      <w:jc w:val="center"/>
      <w:outlineLvl w:val="4"/>
    </w:pPr>
    <w:rPr>
      <w:sz w:val="24"/>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Normal">
    <w:name w:val="Normal"/>
    <w:pPr>
      <w:widowControl w:val="0"/>
      <w:spacing w:line="240" w:lineRule="atLeast"/>
      <w:ind w:firstLine="851"/>
      <w:jc w:val="both"/>
    </w:pPr>
    <w:rPr>
      <w:snapToGrid w:val="0"/>
      <w:sz w:val="24"/>
    </w:rPr>
  </w:style>
  <w:style w:type="paragraph" w:customStyle="1" w:styleId="FR1">
    <w:name w:val="FR1"/>
    <w:pPr>
      <w:widowControl w:val="0"/>
      <w:spacing w:before="240" w:line="300" w:lineRule="auto"/>
      <w:ind w:firstLine="320"/>
      <w:jc w:val="both"/>
    </w:pPr>
    <w:rPr>
      <w:snapToGrid w:val="0"/>
      <w:sz w:val="16"/>
    </w:rPr>
  </w:style>
  <w:style w:type="paragraph" w:customStyle="1" w:styleId="FR2">
    <w:name w:val="FR2"/>
    <w:pPr>
      <w:widowControl w:val="0"/>
      <w:spacing w:before="20"/>
      <w:jc w:val="right"/>
    </w:pPr>
    <w:rPr>
      <w:rFonts w:ascii="Arial" w:hAnsi="Arial"/>
      <w:snapToGrid w:val="0"/>
      <w:sz w:val="16"/>
    </w:rPr>
  </w:style>
  <w:style w:type="paragraph" w:customStyle="1" w:styleId="FR3">
    <w:name w:val="FR3"/>
    <w:pPr>
      <w:widowControl w:val="0"/>
      <w:ind w:left="80"/>
      <w:jc w:val="center"/>
    </w:pPr>
    <w:rPr>
      <w:b/>
      <w:snapToGrid w:val="0"/>
      <w:sz w:val="12"/>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a5">
    <w:name w:val="page number"/>
    <w:basedOn w:val="a0"/>
  </w:style>
  <w:style w:type="paragraph" w:styleId="a6">
    <w:name w:val="Document Map"/>
    <w:basedOn w:val="a"/>
    <w:semiHidden/>
    <w:pPr>
      <w:shd w:val="clear" w:color="auto" w:fill="000080"/>
    </w:pPr>
    <w:rPr>
      <w:rFonts w:ascii="Tahoma" w:hAnsi="Tahoma"/>
    </w:rPr>
  </w:style>
  <w:style w:type="paragraph" w:styleId="a7">
    <w:name w:val="Body Text"/>
    <w:basedOn w:val="a"/>
    <w:pPr>
      <w:spacing w:before="40" w:line="180" w:lineRule="exact"/>
      <w:jc w:val="center"/>
    </w:pPr>
    <w:rPr>
      <w:sz w:val="22"/>
    </w:rPr>
  </w:style>
  <w:style w:type="paragraph" w:customStyle="1" w:styleId="Abzacz">
    <w:name w:val="Abzacz"/>
    <w:basedOn w:val="Normal"/>
    <w:pPr>
      <w:spacing w:line="240" w:lineRule="auto"/>
    </w:pPr>
  </w:style>
  <w:style w:type="paragraph" w:styleId="20">
    <w:name w:val="Body Text 2"/>
    <w:basedOn w:val="a"/>
    <w:pPr>
      <w:jc w:val="center"/>
    </w:pPr>
  </w:style>
  <w:style w:type="paragraph" w:styleId="a8">
    <w:name w:val="Plain Text"/>
    <w:basedOn w:val="a"/>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1176</Words>
  <Characters>6708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1</vt:lpstr>
    </vt:vector>
  </TitlesOfParts>
  <Company>MMI</Company>
  <LinksUpToDate>false</LinksUpToDate>
  <CharactersWithSpaces>7869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XXX</dc:creator>
  <cp:lastModifiedBy>Сергей К. Крутолевич</cp:lastModifiedBy>
  <cp:revision>2</cp:revision>
  <cp:lastPrinted>2001-04-04T18:35:00Z</cp:lastPrinted>
  <dcterms:created xsi:type="dcterms:W3CDTF">2018-02-09T13:02:00Z</dcterms:created>
  <dcterms:modified xsi:type="dcterms:W3CDTF">2018-02-09T13:02:00Z</dcterms:modified>
</cp:coreProperties>
</file>