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15" w:rsidRPr="00505076" w:rsidRDefault="009C6F15">
      <w:pPr>
        <w:pStyle w:val="1"/>
        <w:numPr>
          <w:ilvl w:val="0"/>
          <w:numId w:val="0"/>
        </w:numPr>
        <w:spacing w:before="0"/>
        <w:jc w:val="center"/>
        <w:rPr>
          <w:b w:val="0"/>
          <w:sz w:val="24"/>
        </w:rPr>
      </w:pPr>
      <w:bookmarkStart w:id="0" w:name="_GoBack"/>
      <w:bookmarkEnd w:id="0"/>
      <w:r>
        <w:rPr>
          <w:b w:val="0"/>
          <w:sz w:val="24"/>
        </w:rPr>
        <w:t xml:space="preserve">ЛЕКЦИЯ № </w:t>
      </w:r>
      <w:r w:rsidRPr="00505076">
        <w:rPr>
          <w:b w:val="0"/>
          <w:sz w:val="24"/>
        </w:rPr>
        <w:t>9</w:t>
      </w:r>
    </w:p>
    <w:p w:rsidR="009C6F15" w:rsidRDefault="009C6F15">
      <w:pPr>
        <w:pStyle w:val="Normal"/>
        <w:ind w:firstLine="0"/>
        <w:jc w:val="center"/>
        <w:rPr>
          <w:b/>
          <w:snapToGrid/>
        </w:rPr>
      </w:pPr>
      <w:r>
        <w:rPr>
          <w:b/>
          <w:noProof/>
        </w:rPr>
        <w:t>Тема.</w:t>
      </w:r>
      <w:r>
        <w:rPr>
          <w:b/>
        </w:rPr>
        <w:t xml:space="preserve"> Накопители на жестких магнитных дисках</w:t>
      </w:r>
    </w:p>
    <w:p w:rsidR="009C6F15" w:rsidRDefault="009C6F15">
      <w:pPr>
        <w:pStyle w:val="1"/>
      </w:pPr>
      <w:r>
        <w:t>Надежность НЖМД</w:t>
      </w:r>
    </w:p>
    <w:p w:rsidR="009C6F15" w:rsidRDefault="009C6F15">
      <w:pPr>
        <w:pStyle w:val="Abzacz"/>
      </w:pPr>
      <w:r>
        <w:t xml:space="preserve">Дисковые накопители являются, пожалуй, той частью компьютера, отказ которой оборачивается самыми крупными убытками (если потерянные данные не имеют дублей). Естественно, </w:t>
      </w:r>
      <w:r>
        <w:rPr>
          <w:i/>
        </w:rPr>
        <w:t>надежность</w:t>
      </w:r>
      <w:r>
        <w:t xml:space="preserve"> их пытаются повышать всеми возможными способами, но отказы способам сообщений состояния. </w:t>
      </w:r>
    </w:p>
    <w:p w:rsidR="009C6F15" w:rsidRDefault="009C6F15">
      <w:pPr>
        <w:pStyle w:val="Abzacz"/>
      </w:pPr>
      <w:r>
        <w:t xml:space="preserve">Конечно, остаются и </w:t>
      </w:r>
      <w:r>
        <w:rPr>
          <w:i/>
        </w:rPr>
        <w:t>непредсказуемые отказы</w:t>
      </w:r>
      <w:r w:rsidRPr="00505076">
        <w:t xml:space="preserve"> (</w:t>
      </w:r>
      <w:r>
        <w:rPr>
          <w:lang w:val="en-US"/>
        </w:rPr>
        <w:t>Non</w:t>
      </w:r>
      <w:r w:rsidRPr="00505076">
        <w:t>-</w:t>
      </w:r>
      <w:r>
        <w:rPr>
          <w:lang w:val="en-US"/>
        </w:rPr>
        <w:t>Predictable</w:t>
      </w:r>
      <w:r w:rsidRPr="00505076">
        <w:t xml:space="preserve"> </w:t>
      </w:r>
      <w:r>
        <w:rPr>
          <w:lang w:val="en-US"/>
        </w:rPr>
        <w:t>Failure</w:t>
      </w:r>
      <w:r w:rsidRPr="00505076">
        <w:t>),</w:t>
      </w:r>
      <w:r>
        <w:t xml:space="preserve"> которые случаются внезапно. Они чаще всего вызываются разрушениями электронных схем под де</w:t>
      </w:r>
      <w:r>
        <w:t>й</w:t>
      </w:r>
      <w:r>
        <w:t>ствием импульсных помех, механические части страдают от ударов. Снижать вероятность непредсказуемых отказов позволяет совершенствование технологий производства компоне</w:t>
      </w:r>
      <w:r>
        <w:t>н</w:t>
      </w:r>
      <w:r>
        <w:t>тов.</w:t>
      </w:r>
    </w:p>
    <w:p w:rsidR="009C6F15" w:rsidRDefault="009C6F15">
      <w:pPr>
        <w:pStyle w:val="1"/>
        <w:numPr>
          <w:ilvl w:val="0"/>
          <w:numId w:val="41"/>
        </w:numPr>
      </w:pPr>
      <w:r>
        <w:t>Параметры дисковых накопителей</w:t>
      </w:r>
    </w:p>
    <w:p w:rsidR="009C6F15" w:rsidRDefault="009C6F15">
      <w:pPr>
        <w:pStyle w:val="Abzacz"/>
      </w:pPr>
      <w:r>
        <w:t>После рассмотрения устройства и работы дисковых накопителей должен быть п</w:t>
      </w:r>
      <w:r>
        <w:t>о</w:t>
      </w:r>
      <w:r>
        <w:t>нятным смысл их основных параметров.</w:t>
      </w:r>
    </w:p>
    <w:p w:rsidR="009C6F15" w:rsidRDefault="009C6F15">
      <w:pPr>
        <w:pStyle w:val="Abzacz"/>
      </w:pPr>
      <w:r>
        <w:rPr>
          <w:i/>
        </w:rPr>
        <w:t>Форматированная емкость</w:t>
      </w:r>
      <w:r w:rsidRPr="00505076">
        <w:t xml:space="preserve"> (</w:t>
      </w:r>
      <w:r>
        <w:t>Formatted</w:t>
      </w:r>
      <w:r w:rsidRPr="00505076">
        <w:t xml:space="preserve"> </w:t>
      </w:r>
      <w:r>
        <w:rPr>
          <w:lang w:val="en-US"/>
        </w:rPr>
        <w:t>Capacity</w:t>
      </w:r>
      <w:r w:rsidRPr="00505076">
        <w:t>)</w:t>
      </w:r>
      <w:r>
        <w:t xml:space="preserve"> представляет собой объем храни применении этих единиц могут пр</w:t>
      </w:r>
      <w:r>
        <w:t>и</w:t>
      </w:r>
      <w:r>
        <w:t>водить в недоумение.</w:t>
      </w:r>
    </w:p>
    <w:p w:rsidR="009C6F15" w:rsidRDefault="009C6F15">
      <w:pPr>
        <w:pStyle w:val="Abzacz"/>
      </w:pPr>
      <w:r>
        <w:rPr>
          <w:i/>
        </w:rPr>
        <w:t>Интерфейс</w:t>
      </w:r>
      <w:r w:rsidRPr="00505076">
        <w:t xml:space="preserve"> (</w:t>
      </w:r>
      <w:r>
        <w:rPr>
          <w:lang w:val="en-US"/>
        </w:rPr>
        <w:t>Interface</w:t>
      </w:r>
      <w:r w:rsidRPr="00505076">
        <w:t>)</w:t>
      </w:r>
      <w:r>
        <w:t xml:space="preserve"> определяет способ подключения накопителя. Для накопителей со встроенным контроллером распространены интерфейсы АТА, он же</w:t>
      </w:r>
      <w:r w:rsidRPr="00505076">
        <w:t xml:space="preserve"> </w:t>
      </w:r>
      <w:r>
        <w:rPr>
          <w:lang w:val="en-US"/>
        </w:rPr>
        <w:t>IDE</w:t>
      </w:r>
      <w:r>
        <w:t xml:space="preserve"> и</w:t>
      </w:r>
      <w:r w:rsidRPr="00505076">
        <w:t xml:space="preserve"> </w:t>
      </w:r>
      <w:r>
        <w:rPr>
          <w:lang w:val="en-US"/>
        </w:rPr>
        <w:t>SCSI</w:t>
      </w:r>
      <w:r w:rsidRPr="00505076">
        <w:t>.</w:t>
      </w:r>
      <w:r>
        <w:t xml:space="preserve"> Уст</w:t>
      </w:r>
      <w:r>
        <w:t>а</w:t>
      </w:r>
      <w:r>
        <w:t>ревшие жесткие диски имели интерфейсы</w:t>
      </w:r>
      <w:r w:rsidRPr="00505076">
        <w:t xml:space="preserve"> </w:t>
      </w:r>
      <w:r>
        <w:rPr>
          <w:lang w:val="en-US"/>
        </w:rPr>
        <w:t>ST</w:t>
      </w:r>
      <w:r w:rsidRPr="00505076">
        <w:t>-506/412</w:t>
      </w:r>
      <w:r>
        <w:t xml:space="preserve"> и </w:t>
      </w:r>
      <w:r>
        <w:rPr>
          <w:lang w:val="en-US"/>
        </w:rPr>
        <w:t>ESDI</w:t>
      </w:r>
      <w:r w:rsidRPr="00505076">
        <w:t>,</w:t>
      </w:r>
      <w:r>
        <w:t xml:space="preserve"> напоминающие интерфейс НГМД.</w:t>
      </w:r>
    </w:p>
    <w:p w:rsidR="009C6F15" w:rsidRDefault="009C6F15">
      <w:pPr>
        <w:pStyle w:val="2"/>
      </w:pPr>
      <w:r>
        <w:t>Параметры быстродействия и производительности</w:t>
      </w:r>
    </w:p>
    <w:p w:rsidR="009C6F15" w:rsidRDefault="009C6F15">
      <w:pPr>
        <w:pStyle w:val="Abzacz"/>
      </w:pPr>
      <w:r>
        <w:rPr>
          <w:i/>
        </w:rPr>
        <w:t>Внутренняя скорость передачи данных</w:t>
      </w:r>
      <w:r w:rsidRPr="00505076">
        <w:t xml:space="preserve"> (</w:t>
      </w:r>
      <w:r>
        <w:rPr>
          <w:lang w:val="en-US"/>
        </w:rPr>
        <w:t>Internal</w:t>
      </w:r>
      <w:r w:rsidRPr="00505076">
        <w:t xml:space="preserve"> </w:t>
      </w:r>
      <w:r>
        <w:rPr>
          <w:lang w:val="en-US"/>
        </w:rPr>
        <w:t>Transfer</w:t>
      </w:r>
      <w:r w:rsidRPr="00505076">
        <w:t xml:space="preserve"> </w:t>
      </w:r>
      <w:r>
        <w:rPr>
          <w:lang w:val="en-US"/>
        </w:rPr>
        <w:t>Rate</w:t>
      </w:r>
      <w:r w:rsidRPr="00505076">
        <w:t>),</w:t>
      </w:r>
      <w:r>
        <w:t xml:space="preserve"> измеряемая в колич</w:t>
      </w:r>
      <w:r>
        <w:t>е</w:t>
      </w:r>
      <w:r>
        <w:t>стве бит (мегабит) в секунду, передаваемых между носителем и буферной памятью контро</w:t>
      </w:r>
      <w:r>
        <w:t>л</w:t>
      </w:r>
      <w:r>
        <w:t>лера, задает физический предел производительности накопителя. Здесь сознательно объем передаваемой информации измеряют в битах, а не байтах: из длинной цепочки бит сектора обмена. Для интерфейса АТА в режиме обмена</w:t>
      </w:r>
      <w:r w:rsidRPr="00505076">
        <w:t xml:space="preserve"> </w:t>
      </w:r>
      <w:r>
        <w:rPr>
          <w:lang w:val="en-US"/>
        </w:rPr>
        <w:t>PIO</w:t>
      </w:r>
      <w:r w:rsidRPr="00505076">
        <w:t xml:space="preserve"> </w:t>
      </w:r>
      <w:r>
        <w:rPr>
          <w:lang w:val="en-US"/>
        </w:rPr>
        <w:t>Mode</w:t>
      </w:r>
      <w:r>
        <w:rPr>
          <w:noProof/>
        </w:rPr>
        <w:t xml:space="preserve"> 0</w:t>
      </w:r>
      <w:r>
        <w:t xml:space="preserve"> скорость составляет</w:t>
      </w:r>
      <w:r>
        <w:rPr>
          <w:noProof/>
        </w:rPr>
        <w:t xml:space="preserve"> 3,3</w:t>
      </w:r>
      <w:r>
        <w:t xml:space="preserve"> Мбайт/с,</w:t>
      </w:r>
      <w:r w:rsidRPr="00505076">
        <w:t xml:space="preserve"> </w:t>
      </w:r>
      <w:r>
        <w:rPr>
          <w:lang w:val="en-US"/>
        </w:rPr>
        <w:t>PIO</w:t>
      </w:r>
      <w:r w:rsidRPr="00505076">
        <w:t xml:space="preserve"> </w:t>
      </w:r>
      <w:r>
        <w:rPr>
          <w:lang w:val="en-US"/>
        </w:rPr>
        <w:t>Mode</w:t>
      </w:r>
      <w:r>
        <w:rPr>
          <w:noProof/>
        </w:rPr>
        <w:t xml:space="preserve"> 4 — 16,6</w:t>
      </w:r>
      <w:r>
        <w:t xml:space="preserve"> Мбайт/с,</w:t>
      </w:r>
      <w:r w:rsidRPr="00505076">
        <w:t xml:space="preserve"> </w:t>
      </w:r>
      <w:r>
        <w:rPr>
          <w:lang w:val="en-US"/>
        </w:rPr>
        <w:t>Ultra</w:t>
      </w:r>
      <w:r w:rsidRPr="00505076">
        <w:t>-</w:t>
      </w:r>
      <w:r>
        <w:rPr>
          <w:lang w:val="en-US"/>
        </w:rPr>
        <w:t>DMA</w:t>
      </w:r>
      <w:r>
        <w:rPr>
          <w:noProof/>
        </w:rPr>
        <w:t xml:space="preserve"> — 33</w:t>
      </w:r>
      <w:r>
        <w:t xml:space="preserve"> Мбайт/с. Для шин</w:t>
      </w:r>
      <w:r w:rsidRPr="00505076">
        <w:t xml:space="preserve"> </w:t>
      </w:r>
      <w:r>
        <w:rPr>
          <w:lang w:val="en-US"/>
        </w:rPr>
        <w:t>SCSI</w:t>
      </w:r>
      <w:r>
        <w:t xml:space="preserve"> ограничения скорости </w:t>
      </w:r>
      <w:r w:rsidRPr="00505076">
        <w:t>в</w:t>
      </w:r>
      <w:r>
        <w:t xml:space="preserve"> зависимости от типа электрического интерфейса составляют</w:t>
      </w:r>
      <w:r>
        <w:rPr>
          <w:noProof/>
        </w:rPr>
        <w:t xml:space="preserve"> 5, 10, 20</w:t>
      </w:r>
      <w:r>
        <w:t xml:space="preserve"> или 1</w:t>
      </w:r>
      <w:r w:rsidRPr="00505076">
        <w:t>0</w:t>
      </w:r>
      <w:r>
        <w:t xml:space="preserve"> Мбайт/с, а для оптического канала и</w:t>
      </w:r>
      <w:r>
        <w:rPr>
          <w:noProof/>
        </w:rPr>
        <w:t xml:space="preserve"> 100</w:t>
      </w:r>
      <w:r>
        <w:t xml:space="preserve"> Мбайт/с. </w:t>
      </w:r>
    </w:p>
    <w:p w:rsidR="009C6F15" w:rsidRDefault="009C6F15">
      <w:pPr>
        <w:pStyle w:val="Abzacz"/>
      </w:pPr>
      <w:r>
        <w:rPr>
          <w:i/>
        </w:rPr>
        <w:t>Объем</w:t>
      </w:r>
      <w:r w:rsidRPr="00505076">
        <w:rPr>
          <w:i/>
        </w:rPr>
        <w:t xml:space="preserve"> </w:t>
      </w:r>
      <w:r>
        <w:rPr>
          <w:i/>
        </w:rPr>
        <w:t>внутренней кэш-памяти</w:t>
      </w:r>
      <w:r>
        <w:t>, а также особенности</w:t>
      </w:r>
      <w:r w:rsidRPr="00505076">
        <w:t xml:space="preserve"> </w:t>
      </w:r>
      <w:r>
        <w:t>ее организации (многосег среднее и относится к с</w:t>
      </w:r>
      <w:r>
        <w:t>а</w:t>
      </w:r>
      <w:r>
        <w:t>мым дальним переходам между крайними цилиндрами.</w:t>
      </w:r>
    </w:p>
    <w:p w:rsidR="009C6F15" w:rsidRDefault="009C6F15">
      <w:pPr>
        <w:pStyle w:val="Abzacz"/>
      </w:pPr>
      <w:r>
        <w:rPr>
          <w:i/>
        </w:rPr>
        <w:t>Скорость вращения шпинделя</w:t>
      </w:r>
      <w:r w:rsidRPr="00505076">
        <w:t xml:space="preserve"> (</w:t>
      </w:r>
      <w:r>
        <w:rPr>
          <w:lang w:val="en-US"/>
        </w:rPr>
        <w:t>Spindle</w:t>
      </w:r>
      <w:r w:rsidRPr="00505076">
        <w:t xml:space="preserve"> </w:t>
      </w:r>
      <w:r>
        <w:rPr>
          <w:lang w:val="en-US"/>
        </w:rPr>
        <w:t>Speed</w:t>
      </w:r>
      <w:r w:rsidRPr="00505076">
        <w:t>),</w:t>
      </w:r>
      <w:r>
        <w:t xml:space="preserve"> измеряемая в оборотах в минуту</w:t>
      </w:r>
      <w:r w:rsidRPr="00505076">
        <w:t xml:space="preserve"> (</w:t>
      </w:r>
      <w:r>
        <w:rPr>
          <w:lang w:val="en-US"/>
        </w:rPr>
        <w:t>RPM</w:t>
      </w:r>
      <w:r>
        <w:rPr>
          <w:noProof/>
        </w:rPr>
        <w:t xml:space="preserve"> —</w:t>
      </w:r>
      <w:r w:rsidRPr="00505076">
        <w:t xml:space="preserve"> </w:t>
      </w:r>
      <w:r>
        <w:rPr>
          <w:lang w:val="en-US"/>
        </w:rPr>
        <w:t>Rotates</w:t>
      </w:r>
      <w:r w:rsidRPr="00505076">
        <w:t xml:space="preserve"> </w:t>
      </w:r>
      <w:r>
        <w:rPr>
          <w:lang w:val="en-US"/>
        </w:rPr>
        <w:t>Per</w:t>
      </w:r>
      <w:r w:rsidRPr="00505076">
        <w:t xml:space="preserve"> </w:t>
      </w:r>
      <w:r>
        <w:rPr>
          <w:lang w:val="en-US"/>
        </w:rPr>
        <w:t>Minutes</w:t>
      </w:r>
      <w:r w:rsidRPr="00505076">
        <w:t>),</w:t>
      </w:r>
      <w:r>
        <w:t xml:space="preserve"> позволяет косвенно судить о производительности (внутренней скорости). Для жестких дисков значение</w:t>
      </w:r>
      <w:r>
        <w:rPr>
          <w:noProof/>
        </w:rPr>
        <w:t xml:space="preserve"> 3600 </w:t>
      </w:r>
      <w:r>
        <w:t xml:space="preserve">- </w:t>
      </w:r>
      <w:r>
        <w:rPr>
          <w:noProof/>
        </w:rPr>
        <w:t>5400</w:t>
      </w:r>
      <w:r>
        <w:t>об/мин является обычной,</w:t>
      </w:r>
      <w:r>
        <w:rPr>
          <w:noProof/>
        </w:rPr>
        <w:t xml:space="preserve"> 7200 – 15000 -</w:t>
      </w:r>
      <w:r>
        <w:t xml:space="preserve"> в</w:t>
      </w:r>
      <w:r>
        <w:t>ы</w:t>
      </w:r>
      <w:r>
        <w:t>сокой скоростью.</w:t>
      </w:r>
    </w:p>
    <w:p w:rsidR="009C6F15" w:rsidRDefault="009C6F15">
      <w:pPr>
        <w:pStyle w:val="Abzacz"/>
      </w:pPr>
      <w:r>
        <w:rPr>
          <w:i/>
        </w:rPr>
        <w:t>Среднее ожидание сектора</w:t>
      </w:r>
      <w:r>
        <w:t xml:space="preserve"> при одиночном обращении</w:t>
      </w:r>
      <w:r w:rsidRPr="00505076">
        <w:t xml:space="preserve"> (</w:t>
      </w:r>
      <w:r>
        <w:rPr>
          <w:lang w:val="en-US"/>
        </w:rPr>
        <w:t>Average</w:t>
      </w:r>
      <w:r w:rsidRPr="00505076">
        <w:t xml:space="preserve"> </w:t>
      </w:r>
      <w:r>
        <w:rPr>
          <w:lang w:val="en-US"/>
        </w:rPr>
        <w:t>Latency</w:t>
      </w:r>
      <w:r w:rsidRPr="00505076">
        <w:t xml:space="preserve">) </w:t>
      </w:r>
      <w:r>
        <w:t>обычно составляет половину времени полного оборота (для</w:t>
      </w:r>
      <w:r>
        <w:rPr>
          <w:noProof/>
        </w:rPr>
        <w:t xml:space="preserve"> 3600</w:t>
      </w:r>
      <w:r>
        <w:t xml:space="preserve"> об/мин</w:t>
      </w:r>
      <w:r>
        <w:rPr>
          <w:noProof/>
        </w:rPr>
        <w:t xml:space="preserve"> — 8</w:t>
      </w:r>
      <w:r>
        <w:t xml:space="preserve"> мс). Новейшие ко</w:t>
      </w:r>
      <w:r>
        <w:t>н</w:t>
      </w:r>
      <w:r>
        <w:t>троллеры ухитряются уменьшить это значение чуть ли не до нуля</w:t>
      </w:r>
      <w:r w:rsidRPr="00505076">
        <w:t xml:space="preserve"> (</w:t>
      </w:r>
      <w:r>
        <w:rPr>
          <w:lang w:val="en-US"/>
        </w:rPr>
        <w:t>Zero</w:t>
      </w:r>
      <w:r w:rsidRPr="00505076">
        <w:t xml:space="preserve"> </w:t>
      </w:r>
      <w:r>
        <w:rPr>
          <w:lang w:val="en-US"/>
        </w:rPr>
        <w:t>Latency</w:t>
      </w:r>
      <w:r w:rsidRPr="00505076">
        <w:t>),</w:t>
      </w:r>
      <w:r>
        <w:t xml:space="preserve"> начиная считывание всего трека сразу после позиционирования (не дожидаясь команды).</w:t>
      </w:r>
    </w:p>
    <w:p w:rsidR="009C6F15" w:rsidRDefault="009C6F15">
      <w:pPr>
        <w:pStyle w:val="Normal"/>
        <w:rPr>
          <w:sz w:val="20"/>
        </w:rPr>
      </w:pPr>
      <w:r>
        <w:rPr>
          <w:sz w:val="20"/>
        </w:rPr>
        <w:t>Программы, определяющие производительность накопителей, сознательно или неумышленно могут измерять различные параметры производительности. Если программа измеряет время передачи данных, нах</w:t>
      </w:r>
      <w:r>
        <w:rPr>
          <w:sz w:val="20"/>
        </w:rPr>
        <w:t>о</w:t>
      </w:r>
      <w:r>
        <w:rPr>
          <w:sz w:val="20"/>
        </w:rPr>
        <w:t>дящихся в кэш-буфере контроллера, она покажет внешнюю скорость (предел возможности интерфейса или накопителя). Этот результат можно получить при зацикленном чтении блока данных, размер которого заведомо меньше объема кэш-памяти. Заставить программу достоверно измерить внутреннюю скорость затруднительно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для этого нужно ухитриться исключить влияние как буферизации, так и процесса поиска. Интерес предста</w:t>
      </w:r>
      <w:r>
        <w:rPr>
          <w:sz w:val="20"/>
        </w:rPr>
        <w:t>в</w:t>
      </w:r>
      <w:r>
        <w:rPr>
          <w:sz w:val="20"/>
        </w:rPr>
        <w:t>ляет длительно выдерживаемая скорость передачи данных</w:t>
      </w:r>
      <w:r w:rsidRPr="00505076">
        <w:rPr>
          <w:sz w:val="20"/>
        </w:rPr>
        <w:t xml:space="preserve"> (</w:t>
      </w:r>
      <w:r>
        <w:rPr>
          <w:sz w:val="20"/>
          <w:lang w:val="en-US"/>
        </w:rPr>
        <w:t>Sustained</w:t>
      </w:r>
      <w:r w:rsidRPr="00505076">
        <w:rPr>
          <w:sz w:val="20"/>
        </w:rPr>
        <w:t xml:space="preserve"> </w:t>
      </w:r>
      <w:r>
        <w:rPr>
          <w:sz w:val="20"/>
          <w:lang w:val="en-US"/>
        </w:rPr>
        <w:t>Transfer</w:t>
      </w:r>
      <w:r w:rsidRPr="00505076">
        <w:rPr>
          <w:sz w:val="20"/>
        </w:rPr>
        <w:t xml:space="preserve"> </w:t>
      </w:r>
      <w:r>
        <w:rPr>
          <w:sz w:val="20"/>
          <w:lang w:val="en-US"/>
        </w:rPr>
        <w:t>Rate</w:t>
      </w:r>
      <w:r w:rsidRPr="00505076">
        <w:rPr>
          <w:sz w:val="20"/>
        </w:rPr>
        <w:t>),</w:t>
      </w:r>
      <w:r>
        <w:rPr>
          <w:sz w:val="20"/>
        </w:rPr>
        <w:t xml:space="preserve"> на которую влияют все с</w:t>
      </w:r>
      <w:r>
        <w:rPr>
          <w:sz w:val="20"/>
        </w:rPr>
        <w:t>о</w:t>
      </w:r>
      <w:r>
        <w:rPr>
          <w:sz w:val="20"/>
        </w:rPr>
        <w:t>ставляющие: внутренняя и внешняя скорости, время позиционирования, задержка подхода сектора, количество ошибок позиционирования и чтения. Минимальное гарантированное значение этой скорости определяет во</w:t>
      </w:r>
      <w:r>
        <w:rPr>
          <w:sz w:val="20"/>
        </w:rPr>
        <w:t>з</w:t>
      </w:r>
      <w:r>
        <w:rPr>
          <w:sz w:val="20"/>
        </w:rPr>
        <w:t>можность прим</w:t>
      </w:r>
      <w:r>
        <w:rPr>
          <w:sz w:val="20"/>
        </w:rPr>
        <w:t>е</w:t>
      </w:r>
      <w:r>
        <w:rPr>
          <w:sz w:val="20"/>
        </w:rPr>
        <w:t>нения накопителя для мультимедийных приложений реального времени.</w:t>
      </w:r>
    </w:p>
    <w:p w:rsidR="009C6F15" w:rsidRDefault="009C6F15">
      <w:pPr>
        <w:pStyle w:val="2"/>
      </w:pPr>
      <w:r>
        <w:lastRenderedPageBreak/>
        <w:t>Параметры организации и конфигурации</w:t>
      </w:r>
    </w:p>
    <w:p w:rsidR="009C6F15" w:rsidRDefault="009C6F15">
      <w:pPr>
        <w:pStyle w:val="Abzacz"/>
      </w:pPr>
      <w:r>
        <w:rPr>
          <w:i/>
        </w:rPr>
        <w:t>Количество физических дисков</w:t>
      </w:r>
      <w:r w:rsidRPr="00505076">
        <w:t xml:space="preserve"> (</w:t>
      </w:r>
      <w:r>
        <w:rPr>
          <w:lang w:val="en-US"/>
        </w:rPr>
        <w:t>Disks</w:t>
      </w:r>
      <w:r w:rsidRPr="00505076">
        <w:t>)</w:t>
      </w:r>
      <w:r>
        <w:t xml:space="preserve"> или рабочих поверхностей</w:t>
      </w:r>
      <w:r w:rsidRPr="00505076">
        <w:t xml:space="preserve"> (</w:t>
      </w:r>
      <w:r>
        <w:rPr>
          <w:lang w:val="en-US"/>
        </w:rPr>
        <w:t>Data</w:t>
      </w:r>
      <w:r w:rsidRPr="00505076">
        <w:t xml:space="preserve"> </w:t>
      </w:r>
      <w:r>
        <w:rPr>
          <w:lang w:val="en-US"/>
        </w:rPr>
        <w:t>Surfaces</w:t>
      </w:r>
      <w:r w:rsidRPr="00505076">
        <w:t>),</w:t>
      </w:r>
      <w:r>
        <w:t xml:space="preserve"> используемых для хранения данных. Современные накопители с небольшой высотой имеют малое</w:t>
      </w:r>
      <w:r>
        <w:rPr>
          <w:noProof/>
        </w:rPr>
        <w:t xml:space="preserve"> (1-2)</w:t>
      </w:r>
      <w:r>
        <w:t xml:space="preserve"> количество дисков для облегчения блока головок. Большее число дисков (и в</w:t>
      </w:r>
      <w:r>
        <w:t>ы</w:t>
      </w:r>
    </w:p>
    <w:p w:rsidR="009C6F15" w:rsidRDefault="009C6F15">
      <w:pPr>
        <w:pStyle w:val="Abzacz"/>
        <w:rPr>
          <w:sz w:val="20"/>
        </w:rPr>
      </w:pPr>
      <w:r>
        <w:rPr>
          <w:i/>
        </w:rPr>
        <w:t>Расположение сервометок</w:t>
      </w:r>
      <w:r>
        <w:t xml:space="preserve"> или сервоголовок</w:t>
      </w:r>
      <w:r w:rsidRPr="00505076">
        <w:t xml:space="preserve"> (</w:t>
      </w:r>
      <w:r>
        <w:rPr>
          <w:lang w:val="en-US"/>
        </w:rPr>
        <w:t>Servo</w:t>
      </w:r>
      <w:r w:rsidRPr="00505076">
        <w:t xml:space="preserve"> </w:t>
      </w:r>
      <w:r>
        <w:rPr>
          <w:lang w:val="en-US"/>
        </w:rPr>
        <w:t>Head</w:t>
      </w:r>
      <w:r w:rsidRPr="00505076">
        <w:t>)</w:t>
      </w:r>
      <w:r>
        <w:t xml:space="preserve"> может быть на выделе</w:t>
      </w:r>
      <w:r>
        <w:t>н</w:t>
      </w:r>
      <w:r>
        <w:t>ной поверхности</w:t>
      </w:r>
      <w:r w:rsidRPr="00505076">
        <w:t xml:space="preserve"> (</w:t>
      </w:r>
      <w:r>
        <w:rPr>
          <w:lang w:val="en-US"/>
        </w:rPr>
        <w:t>Dedicated</w:t>
      </w:r>
      <w:r w:rsidRPr="00505076">
        <w:t xml:space="preserve"> </w:t>
      </w:r>
      <w:r>
        <w:rPr>
          <w:lang w:val="en-US"/>
        </w:rPr>
        <w:t>Servo</w:t>
      </w:r>
      <w:r w:rsidRPr="00505076">
        <w:t>),</w:t>
      </w:r>
      <w:r>
        <w:t xml:space="preserve"> на рабочих поверхностях </w:t>
      </w:r>
      <w:r w:rsidRPr="00505076">
        <w:t>(</w:t>
      </w:r>
      <w:r>
        <w:rPr>
          <w:lang w:val="en-US"/>
        </w:rPr>
        <w:t>Embeded</w:t>
      </w:r>
      <w:r w:rsidRPr="00505076">
        <w:t xml:space="preserve"> </w:t>
      </w:r>
      <w:r>
        <w:rPr>
          <w:lang w:val="en-US"/>
        </w:rPr>
        <w:t>Servo</w:t>
      </w:r>
      <w:r w:rsidRPr="00505076">
        <w:t>)</w:t>
      </w:r>
      <w:r>
        <w:t xml:space="preserve"> или гибри</w:t>
      </w:r>
      <w:r>
        <w:t>д</w:t>
      </w:r>
      <w:r>
        <w:t>ным</w:t>
      </w:r>
      <w:r w:rsidRPr="00505076">
        <w:t xml:space="preserve"> (</w:t>
      </w:r>
      <w:r>
        <w:rPr>
          <w:lang w:val="en-US"/>
        </w:rPr>
        <w:t>Hybrid</w:t>
      </w:r>
      <w:r w:rsidRPr="00505076">
        <w:t xml:space="preserve"> </w:t>
      </w:r>
      <w:r>
        <w:rPr>
          <w:lang w:val="en-US"/>
        </w:rPr>
        <w:t>Servo</w:t>
      </w:r>
      <w:r w:rsidRPr="00505076">
        <w:t>).</w:t>
      </w:r>
    </w:p>
    <w:p w:rsidR="009C6F15" w:rsidRDefault="009C6F15">
      <w:pPr>
        <w:pStyle w:val="Abzacz"/>
        <w:rPr>
          <w:lang w:val="en-US"/>
        </w:rPr>
      </w:pPr>
      <w:r>
        <w:rPr>
          <w:i/>
        </w:rPr>
        <w:t>Метод кодирования-декодирования</w:t>
      </w:r>
      <w:r>
        <w:t xml:space="preserve"> данных</w:t>
      </w:r>
      <w:r w:rsidRPr="00505076">
        <w:t xml:space="preserve"> (</w:t>
      </w:r>
      <w:r>
        <w:rPr>
          <w:lang w:val="en-US"/>
        </w:rPr>
        <w:t>Recording</w:t>
      </w:r>
      <w:r w:rsidRPr="00505076">
        <w:t xml:space="preserve"> </w:t>
      </w:r>
      <w:r>
        <w:rPr>
          <w:lang w:val="en-US"/>
        </w:rPr>
        <w:t>Method</w:t>
      </w:r>
      <w:r>
        <w:t xml:space="preserve"> или</w:t>
      </w:r>
      <w:r w:rsidRPr="00505076">
        <w:t xml:space="preserve"> </w:t>
      </w:r>
      <w:r>
        <w:rPr>
          <w:lang w:val="en-US"/>
        </w:rPr>
        <w:t>Data</w:t>
      </w:r>
      <w:r w:rsidRPr="00505076">
        <w:t xml:space="preserve"> </w:t>
      </w:r>
      <w:r>
        <w:rPr>
          <w:lang w:val="en-US"/>
        </w:rPr>
        <w:t>Encoding</w:t>
      </w:r>
      <w:r w:rsidRPr="00505076">
        <w:t xml:space="preserve"> </w:t>
      </w:r>
      <w:r>
        <w:rPr>
          <w:lang w:val="en-US"/>
        </w:rPr>
        <w:t>Sheme</w:t>
      </w:r>
      <w:r w:rsidRPr="00505076">
        <w:t>)</w:t>
      </w:r>
      <w:r>
        <w:t xml:space="preserve"> может быть</w:t>
      </w:r>
      <w:r w:rsidRPr="00505076">
        <w:t xml:space="preserve"> </w:t>
      </w:r>
      <w:r>
        <w:rPr>
          <w:lang w:val="en-US"/>
        </w:rPr>
        <w:t>MFM</w:t>
      </w:r>
      <w:r w:rsidRPr="00505076">
        <w:t xml:space="preserve"> (</w:t>
      </w:r>
      <w:r>
        <w:rPr>
          <w:lang w:val="en-US"/>
        </w:rPr>
        <w:t>FM</w:t>
      </w:r>
      <w:r>
        <w:t xml:space="preserve"> почти и не применяли),</w:t>
      </w:r>
      <w:r w:rsidRPr="00505076">
        <w:t xml:space="preserve"> </w:t>
      </w:r>
      <w:r>
        <w:rPr>
          <w:lang w:val="en-US"/>
        </w:rPr>
        <w:t>RLL</w:t>
      </w:r>
      <w:r w:rsidRPr="00505076">
        <w:t xml:space="preserve"> (</w:t>
      </w:r>
      <w:r>
        <w:rPr>
          <w:lang w:val="en-US"/>
        </w:rPr>
        <w:t>ARLL</w:t>
      </w:r>
      <w:r w:rsidRPr="00505076">
        <w:t xml:space="preserve">), </w:t>
      </w:r>
      <w:r>
        <w:rPr>
          <w:lang w:val="en-US"/>
        </w:rPr>
        <w:t>PRML</w:t>
      </w:r>
      <w:r w:rsidRPr="00505076">
        <w:t>.</w:t>
      </w:r>
      <w:r>
        <w:t xml:space="preserve"> Последний явл</w:t>
      </w:r>
      <w:r>
        <w:t>я</w:t>
      </w:r>
      <w:r>
        <w:t>ется наиболее прогрессивным.</w:t>
      </w:r>
    </w:p>
    <w:p w:rsidR="009C6F15" w:rsidRDefault="009C6F15">
      <w:pPr>
        <w:pStyle w:val="2"/>
      </w:pPr>
      <w:r>
        <w:t xml:space="preserve">Параметры </w:t>
      </w:r>
      <w:r>
        <w:rPr>
          <w:i w:val="0"/>
        </w:rPr>
        <w:t>надежности</w:t>
      </w:r>
      <w:r>
        <w:t xml:space="preserve"> устройства</w:t>
      </w:r>
      <w:r w:rsidRPr="00505076">
        <w:t xml:space="preserve"> (</w:t>
      </w:r>
      <w:r>
        <w:rPr>
          <w:lang w:val="en-US"/>
        </w:rPr>
        <w:t>Reliability</w:t>
      </w:r>
      <w:r w:rsidRPr="00505076">
        <w:t>)</w:t>
      </w:r>
      <w:r>
        <w:t xml:space="preserve"> и </w:t>
      </w:r>
      <w:r>
        <w:rPr>
          <w:i w:val="0"/>
        </w:rPr>
        <w:t>достоверности</w:t>
      </w:r>
      <w:r>
        <w:t xml:space="preserve"> хранения данных</w:t>
      </w:r>
      <w:r w:rsidRPr="00505076">
        <w:t xml:space="preserve"> (</w:t>
      </w:r>
      <w:r>
        <w:rPr>
          <w:lang w:val="en-US"/>
        </w:rPr>
        <w:t>Data</w:t>
      </w:r>
      <w:r w:rsidRPr="00505076">
        <w:t xml:space="preserve"> </w:t>
      </w:r>
      <w:r>
        <w:rPr>
          <w:lang w:val="en-US"/>
        </w:rPr>
        <w:t>Integrity</w:t>
      </w:r>
    </w:p>
    <w:p w:rsidR="009C6F15" w:rsidRDefault="009C6F15">
      <w:pPr>
        <w:pStyle w:val="Abzacz"/>
      </w:pPr>
      <w:r>
        <w:t xml:space="preserve">указывают и ожидаемое время наработки на отказ </w:t>
      </w:r>
      <w:r>
        <w:rPr>
          <w:i/>
        </w:rPr>
        <w:t>РОН</w:t>
      </w:r>
      <w:r w:rsidRPr="00505076">
        <w:t xml:space="preserve"> (</w:t>
      </w:r>
      <w:r>
        <w:rPr>
          <w:lang w:val="en-US"/>
        </w:rPr>
        <w:t>Power</w:t>
      </w:r>
      <w:r w:rsidRPr="00505076">
        <w:t xml:space="preserve"> </w:t>
      </w:r>
      <w:r>
        <w:rPr>
          <w:lang w:val="en-US"/>
        </w:rPr>
        <w:t>On</w:t>
      </w:r>
      <w:r w:rsidRPr="00505076">
        <w:t xml:space="preserve"> </w:t>
      </w:r>
      <w:r>
        <w:rPr>
          <w:lang w:val="en-US"/>
        </w:rPr>
        <w:t>Hours</w:t>
      </w:r>
      <w:r w:rsidRPr="00505076">
        <w:t>),</w:t>
      </w:r>
      <w:r>
        <w:t xml:space="preserve"> которое учитывает только время работы устройства</w:t>
      </w:r>
      <w:r>
        <w:rPr>
          <w:noProof/>
        </w:rPr>
        <w:t xml:space="preserve"> (MTBF</w:t>
      </w:r>
      <w:r>
        <w:t xml:space="preserve"> не различает, включено устройство или нет).</w:t>
      </w:r>
    </w:p>
    <w:p w:rsidR="009C6F15" w:rsidRDefault="009C6F15">
      <w:pPr>
        <w:pStyle w:val="Abzacz"/>
      </w:pPr>
      <w:r>
        <w:rPr>
          <w:i/>
        </w:rPr>
        <w:t>Гарантийный срок</w:t>
      </w:r>
      <w:r w:rsidRPr="00505076">
        <w:t xml:space="preserve"> (</w:t>
      </w:r>
      <w:r>
        <w:rPr>
          <w:lang w:val="en-US"/>
        </w:rPr>
        <w:t>Limited</w:t>
      </w:r>
      <w:r w:rsidRPr="00505076">
        <w:t xml:space="preserve"> </w:t>
      </w:r>
      <w:r>
        <w:rPr>
          <w:lang w:val="en-US"/>
        </w:rPr>
        <w:t>Warranty</w:t>
      </w:r>
      <w:r w:rsidRPr="00505076">
        <w:t>),</w:t>
      </w:r>
      <w:r>
        <w:t xml:space="preserve"> в течение которого изготовитель (или п</w:t>
      </w:r>
      <w:r>
        <w:t>о</w:t>
      </w:r>
      <w:r>
        <w:t>ставщик) обеспечивает ремонт или замену отказавшего устройства, является более ценным параметром для пользователя. Примечательно, что даже при</w:t>
      </w:r>
      <w:r w:rsidRPr="00505076">
        <w:t xml:space="preserve"> </w:t>
      </w:r>
      <w:r>
        <w:rPr>
          <w:lang w:val="en-US"/>
        </w:rPr>
        <w:t>MTBF</w:t>
      </w:r>
      <w:r w:rsidRPr="00505076">
        <w:t>=800000</w:t>
      </w:r>
      <w:r>
        <w:t xml:space="preserve"> часов</w:t>
      </w:r>
      <w:r>
        <w:rPr>
          <w:noProof/>
        </w:rPr>
        <w:t xml:space="preserve"> (91</w:t>
      </w:r>
      <w:r>
        <w:t xml:space="preserve"> год) изготов</w:t>
      </w:r>
      <w:r>
        <w:t>и</w:t>
      </w:r>
      <w:r>
        <w:t>тель дает гарантию всего на</w:t>
      </w:r>
      <w:r>
        <w:rPr>
          <w:noProof/>
        </w:rPr>
        <w:t xml:space="preserve"> 3-5</w:t>
      </w:r>
      <w:r>
        <w:t xml:space="preserve"> лет.</w:t>
      </w:r>
    </w:p>
    <w:p w:rsidR="009C6F15" w:rsidRDefault="009C6F15">
      <w:pPr>
        <w:pStyle w:val="Abzacz"/>
      </w:pPr>
      <w:r>
        <w:rPr>
          <w:i/>
        </w:rPr>
        <w:t>Максимальное допустимое ударное ускорение</w:t>
      </w:r>
      <w:r>
        <w:t xml:space="preserve"> (сила удара) (Shock resistance) - пpи котоpой винчестеp остается pаботоспособным. </w:t>
      </w:r>
    </w:p>
    <w:p w:rsidR="009C6F15" w:rsidRDefault="009C6F15">
      <w:pPr>
        <w:pStyle w:val="Abzacz"/>
      </w:pPr>
      <w:r>
        <w:t>Различается для включенного (operating) и выключенного (non-operating) состояния; во втоpом допустимое ускоpение обычно в несколько десятков раз больше. Обычные винч</w:t>
      </w:r>
      <w:r>
        <w:t>е</w:t>
      </w:r>
      <w:r>
        <w:t>стеры в нерабочем состоянии выдерживают ускорение до нескольких десятков G (при пад</w:t>
      </w:r>
      <w:r>
        <w:t>е</w:t>
      </w:r>
    </w:p>
    <w:p w:rsidR="009C6F15" w:rsidRDefault="009C6F15">
      <w:pPr>
        <w:pStyle w:val="Abzacz"/>
      </w:pPr>
      <w:r>
        <w:rPr>
          <w:i/>
        </w:rPr>
        <w:t>Вероятность ошибок поиска</w:t>
      </w:r>
      <w:r w:rsidRPr="00505076">
        <w:t xml:space="preserve"> (</w:t>
      </w:r>
      <w:r>
        <w:rPr>
          <w:lang w:val="en-US"/>
        </w:rPr>
        <w:t>Seek</w:t>
      </w:r>
      <w:r w:rsidRPr="00505076">
        <w:t xml:space="preserve"> </w:t>
      </w:r>
      <w:r>
        <w:rPr>
          <w:lang w:val="en-US"/>
        </w:rPr>
        <w:t>Errors</w:t>
      </w:r>
      <w:r w:rsidRPr="00505076">
        <w:t xml:space="preserve"> </w:t>
      </w:r>
      <w:r>
        <w:rPr>
          <w:lang w:val="en-US"/>
        </w:rPr>
        <w:t>per</w:t>
      </w:r>
      <w:r w:rsidRPr="00505076">
        <w:t xml:space="preserve"> </w:t>
      </w:r>
      <w:r>
        <w:rPr>
          <w:lang w:val="en-US"/>
        </w:rPr>
        <w:t>seek</w:t>
      </w:r>
      <w:r w:rsidRPr="00505076">
        <w:t>)</w:t>
      </w:r>
      <w:r>
        <w:t xml:space="preserve"> характеризует качество сервос</w:t>
      </w:r>
      <w:r>
        <w:t>и</w:t>
      </w:r>
      <w:r>
        <w:t>стемы. Для современных винчестеров характерна вероятность одной ошибки на</w:t>
      </w:r>
      <w:r>
        <w:rPr>
          <w:noProof/>
        </w:rPr>
        <w:t xml:space="preserve"> 10</w:t>
      </w:r>
      <w:r>
        <w:rPr>
          <w:noProof/>
          <w:vertAlign w:val="superscript"/>
        </w:rPr>
        <w:t>8</w:t>
      </w:r>
      <w:r>
        <w:t xml:space="preserve"> опер</w:t>
      </w:r>
      <w:r>
        <w:t>а</w:t>
      </w:r>
      <w:r>
        <w:t xml:space="preserve">ций поиска. Эти ошибки (при малом их числе) вполне безобидны, поскольку наличие номера цилиндра в заголовке каждого сектора не позволяет «промахнуться» </w:t>
      </w:r>
      <w:r>
        <w:rPr>
          <w:snapToGrid/>
        </w:rPr>
        <w:t>при</w:t>
      </w:r>
      <w:r>
        <w:t xml:space="preserve"> выполнении опер</w:t>
      </w:r>
      <w:r>
        <w:t>а</w:t>
      </w:r>
      <w:r>
        <w:t>ций чтения или записи. Повторение операции поиски только слегка снижает среднее время до</w:t>
      </w:r>
      <w:r>
        <w:t>с</w:t>
      </w:r>
      <w:r>
        <w:t>тупа.</w:t>
      </w:r>
    </w:p>
    <w:p w:rsidR="009C6F15" w:rsidRDefault="009C6F15">
      <w:pPr>
        <w:pStyle w:val="2"/>
      </w:pPr>
      <w:r>
        <w:t>Физические параметры</w:t>
      </w:r>
    </w:p>
    <w:p w:rsidR="009C6F15" w:rsidRDefault="009C6F15">
      <w:pPr>
        <w:pStyle w:val="Abzacz"/>
      </w:pPr>
      <w:r>
        <w:t xml:space="preserve">Они включают </w:t>
      </w:r>
      <w:r>
        <w:rPr>
          <w:i/>
        </w:rPr>
        <w:t>ширину</w:t>
      </w:r>
      <w:r w:rsidRPr="00505076">
        <w:t xml:space="preserve"> (</w:t>
      </w:r>
      <w:r>
        <w:rPr>
          <w:lang w:val="en-US"/>
        </w:rPr>
        <w:t>Width</w:t>
      </w:r>
      <w:r w:rsidRPr="00505076">
        <w:t>),</w:t>
      </w:r>
      <w:r>
        <w:t xml:space="preserve"> </w:t>
      </w:r>
      <w:r>
        <w:rPr>
          <w:i/>
        </w:rPr>
        <w:t>высоту</w:t>
      </w:r>
      <w:r w:rsidRPr="00505076">
        <w:t xml:space="preserve"> (</w:t>
      </w:r>
      <w:r>
        <w:rPr>
          <w:lang w:val="en-US"/>
        </w:rPr>
        <w:t>Heigth</w:t>
      </w:r>
      <w:r w:rsidRPr="00505076">
        <w:t>)</w:t>
      </w:r>
      <w:r>
        <w:t xml:space="preserve"> и </w:t>
      </w:r>
      <w:r>
        <w:rPr>
          <w:i/>
        </w:rPr>
        <w:t>глубину</w:t>
      </w:r>
      <w:r w:rsidRPr="00505076">
        <w:t xml:space="preserve"> (</w:t>
      </w:r>
      <w:r>
        <w:rPr>
          <w:lang w:val="en-US"/>
        </w:rPr>
        <w:t>Depth</w:t>
      </w:r>
      <w:r w:rsidRPr="00505076">
        <w:t>)</w:t>
      </w:r>
      <w:r>
        <w:t xml:space="preserve"> корпуса накопит</w:t>
      </w:r>
      <w:r>
        <w:t>е</w:t>
      </w:r>
      <w:r>
        <w:t>ля, измеряемые в дюймах</w:t>
      </w:r>
      <w:r w:rsidRPr="00505076">
        <w:t xml:space="preserve"> (</w:t>
      </w:r>
      <w:r>
        <w:rPr>
          <w:lang w:val="en-US"/>
        </w:rPr>
        <w:t>inches</w:t>
      </w:r>
      <w:r w:rsidRPr="00505076">
        <w:t>)</w:t>
      </w:r>
      <w:r>
        <w:t xml:space="preserve"> или миллиметрах, и </w:t>
      </w:r>
      <w:r>
        <w:rPr>
          <w:i/>
        </w:rPr>
        <w:t>массу</w:t>
      </w:r>
      <w:r w:rsidRPr="00505076">
        <w:t xml:space="preserve"> (</w:t>
      </w:r>
      <w:r>
        <w:rPr>
          <w:lang w:val="en-US"/>
        </w:rPr>
        <w:t>Weight</w:t>
      </w:r>
      <w:r w:rsidRPr="00505076">
        <w:t>),</w:t>
      </w:r>
      <w:r>
        <w:t xml:space="preserve"> измеряемую в фунтах (1Ь) или килограммах.</w:t>
      </w:r>
    </w:p>
    <w:p w:rsidR="009C6F15" w:rsidRDefault="009C6F15">
      <w:pPr>
        <w:pStyle w:val="Abzacz"/>
      </w:pPr>
      <w:r>
        <w:rPr>
          <w:i/>
        </w:rPr>
        <w:t>Потребляемая мощность</w:t>
      </w:r>
      <w:r>
        <w:t xml:space="preserve"> определяется номинальными и пиковыми токами, потре</w:t>
      </w:r>
      <w:r>
        <w:t>б</w:t>
      </w:r>
      <w:r>
        <w:t>ляемыми по цепям</w:t>
      </w:r>
      <w:r>
        <w:rPr>
          <w:noProof/>
        </w:rPr>
        <w:t xml:space="preserve"> +5</w:t>
      </w:r>
      <w:r>
        <w:t xml:space="preserve"> В и</w:t>
      </w:r>
      <w:r>
        <w:rPr>
          <w:noProof/>
        </w:rPr>
        <w:t xml:space="preserve"> +12</w:t>
      </w:r>
      <w:r>
        <w:t xml:space="preserve"> В.</w:t>
      </w:r>
    </w:p>
    <w:p w:rsidR="009C6F15" w:rsidRDefault="009C6F15">
      <w:pPr>
        <w:pStyle w:val="Abzacz"/>
      </w:pPr>
      <w:r>
        <w:rPr>
          <w:i/>
        </w:rPr>
        <w:t>Условия эксплуатации и хранения</w:t>
      </w:r>
      <w:r>
        <w:t xml:space="preserve"> определяют возможные </w:t>
      </w:r>
      <w:r>
        <w:rPr>
          <w:i/>
        </w:rPr>
        <w:t>диапазоны температур, атмосферного давления, влажности и силы допустимых ударов.</w:t>
      </w:r>
      <w:r>
        <w:t xml:space="preserve"> Вполне понятно, что усл</w:t>
      </w:r>
      <w:r>
        <w:t>о</w:t>
      </w:r>
      <w:r>
        <w:t>вия эксплуатации</w:t>
      </w:r>
      <w:r w:rsidRPr="00505076">
        <w:t xml:space="preserve"> (</w:t>
      </w:r>
      <w:r>
        <w:rPr>
          <w:lang w:val="en-US"/>
        </w:rPr>
        <w:t>Operating</w:t>
      </w:r>
      <w:r w:rsidRPr="00505076">
        <w:t xml:space="preserve"> </w:t>
      </w:r>
      <w:r>
        <w:rPr>
          <w:lang w:val="en-US"/>
        </w:rPr>
        <w:t>Conditions</w:t>
      </w:r>
      <w:r w:rsidRPr="00505076">
        <w:t>)</w:t>
      </w:r>
      <w:r>
        <w:t xml:space="preserve"> несколько жестче, чем усл</w:t>
      </w:r>
      <w:r>
        <w:t>о</w:t>
      </w:r>
      <w:r>
        <w:t>вия хранения</w:t>
      </w:r>
      <w:r w:rsidRPr="00505076">
        <w:t xml:space="preserve"> (</w:t>
      </w:r>
      <w:r>
        <w:rPr>
          <w:lang w:val="en-US"/>
        </w:rPr>
        <w:t>Non</w:t>
      </w:r>
      <w:r w:rsidRPr="00505076">
        <w:t>-</w:t>
      </w:r>
      <w:r>
        <w:rPr>
          <w:lang w:val="en-US"/>
        </w:rPr>
        <w:t>Operating</w:t>
      </w:r>
      <w:r w:rsidRPr="00505076">
        <w:t xml:space="preserve"> </w:t>
      </w:r>
      <w:r>
        <w:rPr>
          <w:lang w:val="en-US"/>
        </w:rPr>
        <w:t>Conditions</w:t>
      </w:r>
      <w:r w:rsidRPr="00505076">
        <w:t>).</w:t>
      </w:r>
    </w:p>
    <w:sectPr w:rsidR="009C6F15">
      <w:headerReference w:type="even" r:id="rId8"/>
      <w:headerReference w:type="default" r:id="rId9"/>
      <w:pgSz w:w="11900" w:h="16820" w:code="9"/>
      <w:pgMar w:top="851" w:right="851" w:bottom="851" w:left="1418" w:header="567" w:footer="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665CC">
      <w:r>
        <w:separator/>
      </w:r>
    </w:p>
  </w:endnote>
  <w:endnote w:type="continuationSeparator" w:id="0">
    <w:p w:rsidR="00000000" w:rsidRDefault="00D6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665CC">
      <w:r>
        <w:separator/>
      </w:r>
    </w:p>
  </w:footnote>
  <w:footnote w:type="continuationSeparator" w:id="0">
    <w:p w:rsidR="00000000" w:rsidRDefault="00D66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F15" w:rsidRDefault="009C6F15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9C6F15" w:rsidRDefault="009C6F15">
    <w:pPr>
      <w:pStyle w:val="a3"/>
      <w:ind w:right="360" w:firstLine="360"/>
    </w:pPr>
  </w:p>
  <w:p w:rsidR="009C6F15" w:rsidRDefault="009C6F1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F15" w:rsidRDefault="009C6F15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65CC">
      <w:rPr>
        <w:rStyle w:val="a5"/>
        <w:noProof/>
      </w:rPr>
      <w:t>2</w:t>
    </w:r>
    <w:r>
      <w:rPr>
        <w:rStyle w:val="a5"/>
      </w:rPr>
      <w:fldChar w:fldCharType="end"/>
    </w:r>
  </w:p>
  <w:p w:rsidR="009C6F15" w:rsidRDefault="009C6F15">
    <w:pPr>
      <w:pStyle w:val="a3"/>
      <w:ind w:right="360" w:firstLine="360"/>
    </w:pPr>
  </w:p>
  <w:p w:rsidR="009C6F15" w:rsidRDefault="009C6F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31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250B5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561031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5272B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BFE32F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1620A1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C3B28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22B0FD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32B7462"/>
    <w:multiLevelType w:val="multilevel"/>
    <w:tmpl w:val="D462734C"/>
    <w:lvl w:ilvl="0">
      <w:start w:val="3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2AF35E2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D2B160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3371036"/>
    <w:multiLevelType w:val="singleLevel"/>
    <w:tmpl w:val="3E443C8E"/>
    <w:lvl w:ilvl="0">
      <w:start w:val="1"/>
      <w:numFmt w:val="bullet"/>
      <w:lvlText w:val=""/>
      <w:lvlJc w:val="left"/>
      <w:pPr>
        <w:tabs>
          <w:tab w:val="num" w:pos="927"/>
        </w:tabs>
        <w:ind w:left="170" w:firstLine="397"/>
      </w:pPr>
      <w:rPr>
        <w:rFonts w:ascii="Symbol" w:hAnsi="Symbol" w:hint="default"/>
      </w:rPr>
    </w:lvl>
  </w:abstractNum>
  <w:abstractNum w:abstractNumId="12">
    <w:nsid w:val="343232D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448776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5FE170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6D839E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C0C45DE"/>
    <w:multiLevelType w:val="singleLevel"/>
    <w:tmpl w:val="138431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3C4F52D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E46551D"/>
    <w:multiLevelType w:val="singleLevel"/>
    <w:tmpl w:val="3E443C8E"/>
    <w:lvl w:ilvl="0">
      <w:start w:val="1"/>
      <w:numFmt w:val="bullet"/>
      <w:lvlText w:val=""/>
      <w:lvlJc w:val="left"/>
      <w:pPr>
        <w:tabs>
          <w:tab w:val="num" w:pos="927"/>
        </w:tabs>
        <w:ind w:left="170" w:firstLine="397"/>
      </w:pPr>
      <w:rPr>
        <w:rFonts w:ascii="Symbol" w:hAnsi="Symbol" w:hint="default"/>
      </w:rPr>
    </w:lvl>
  </w:abstractNum>
  <w:abstractNum w:abstractNumId="19">
    <w:nsid w:val="458953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7F2503F"/>
    <w:multiLevelType w:val="singleLevel"/>
    <w:tmpl w:val="C9F2BE6E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>
    <w:nsid w:val="49AA451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D1865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FE264A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259752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3547FB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59B6C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A1C1CF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A7B6EA0"/>
    <w:multiLevelType w:val="singleLevel"/>
    <w:tmpl w:val="7BF283F4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>
    <w:nsid w:val="5C9E5F36"/>
    <w:multiLevelType w:val="singleLevel"/>
    <w:tmpl w:val="C9F2BE6E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0">
    <w:nsid w:val="5CB434B1"/>
    <w:multiLevelType w:val="singleLevel"/>
    <w:tmpl w:val="1FCC5B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EAF17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3340216"/>
    <w:multiLevelType w:val="singleLevel"/>
    <w:tmpl w:val="C9F2BE6E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3">
    <w:nsid w:val="634467B2"/>
    <w:multiLevelType w:val="singleLevel"/>
    <w:tmpl w:val="C9F2BE6E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4">
    <w:nsid w:val="671E31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1C02F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2167F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24F0CA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5B028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76BC4C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8C86F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A2C48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FAE0E8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35"/>
  </w:num>
  <w:num w:numId="5">
    <w:abstractNumId w:val="31"/>
  </w:num>
  <w:num w:numId="6">
    <w:abstractNumId w:val="25"/>
  </w:num>
  <w:num w:numId="7">
    <w:abstractNumId w:val="7"/>
  </w:num>
  <w:num w:numId="8">
    <w:abstractNumId w:val="17"/>
  </w:num>
  <w:num w:numId="9">
    <w:abstractNumId w:val="19"/>
  </w:num>
  <w:num w:numId="10">
    <w:abstractNumId w:val="3"/>
  </w:num>
  <w:num w:numId="11">
    <w:abstractNumId w:val="12"/>
  </w:num>
  <w:num w:numId="12">
    <w:abstractNumId w:val="5"/>
  </w:num>
  <w:num w:numId="13">
    <w:abstractNumId w:val="13"/>
  </w:num>
  <w:num w:numId="14">
    <w:abstractNumId w:val="34"/>
  </w:num>
  <w:num w:numId="15">
    <w:abstractNumId w:val="22"/>
  </w:num>
  <w:num w:numId="16">
    <w:abstractNumId w:val="36"/>
  </w:num>
  <w:num w:numId="17">
    <w:abstractNumId w:val="40"/>
  </w:num>
  <w:num w:numId="18">
    <w:abstractNumId w:val="23"/>
  </w:num>
  <w:num w:numId="19">
    <w:abstractNumId w:val="39"/>
  </w:num>
  <w:num w:numId="20">
    <w:abstractNumId w:val="10"/>
  </w:num>
  <w:num w:numId="21">
    <w:abstractNumId w:val="42"/>
  </w:num>
  <w:num w:numId="22">
    <w:abstractNumId w:val="9"/>
  </w:num>
  <w:num w:numId="23">
    <w:abstractNumId w:val="15"/>
  </w:num>
  <w:num w:numId="24">
    <w:abstractNumId w:val="38"/>
  </w:num>
  <w:num w:numId="25">
    <w:abstractNumId w:val="21"/>
  </w:num>
  <w:num w:numId="26">
    <w:abstractNumId w:val="24"/>
  </w:num>
  <w:num w:numId="27">
    <w:abstractNumId w:val="27"/>
  </w:num>
  <w:num w:numId="28">
    <w:abstractNumId w:val="1"/>
  </w:num>
  <w:num w:numId="29">
    <w:abstractNumId w:val="37"/>
  </w:num>
  <w:num w:numId="30">
    <w:abstractNumId w:val="14"/>
  </w:num>
  <w:num w:numId="31">
    <w:abstractNumId w:val="4"/>
  </w:num>
  <w:num w:numId="32">
    <w:abstractNumId w:val="0"/>
  </w:num>
  <w:num w:numId="33">
    <w:abstractNumId w:val="41"/>
  </w:num>
  <w:num w:numId="34">
    <w:abstractNumId w:val="26"/>
  </w:num>
  <w:num w:numId="35">
    <w:abstractNumId w:val="30"/>
  </w:num>
  <w:num w:numId="36">
    <w:abstractNumId w:val="11"/>
  </w:num>
  <w:num w:numId="37">
    <w:abstractNumId w:val="18"/>
  </w:num>
  <w:num w:numId="38">
    <w:abstractNumId w:val="28"/>
  </w:num>
  <w:num w:numId="39">
    <w:abstractNumId w:val="6"/>
  </w:num>
  <w:num w:numId="40">
    <w:abstractNumId w:val="8"/>
  </w:num>
  <w:num w:numId="41">
    <w:abstractNumId w:val="8"/>
  </w:num>
  <w:num w:numId="42">
    <w:abstractNumId w:val="33"/>
  </w:num>
  <w:num w:numId="43">
    <w:abstractNumId w:val="29"/>
  </w:num>
  <w:num w:numId="44">
    <w:abstractNumId w:val="32"/>
  </w:num>
  <w:num w:numId="45">
    <w:abstractNumId w:val="20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mirrorMargins/>
  <w:bordersDoNotSurroundHeader/>
  <w:bordersDoNotSurroundFooter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4"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76"/>
    <w:rsid w:val="00505076"/>
    <w:rsid w:val="009C6F15"/>
    <w:rsid w:val="00D6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46"/>
      </w:numPr>
      <w:spacing w:before="240" w:after="120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6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46"/>
      </w:numPr>
      <w:spacing w:before="120" w:after="60"/>
      <w:outlineLvl w:val="2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line="240" w:lineRule="atLeast"/>
      <w:ind w:firstLine="851"/>
      <w:jc w:val="both"/>
    </w:pPr>
    <w:rPr>
      <w:snapToGrid w:val="0"/>
      <w:sz w:val="24"/>
    </w:rPr>
  </w:style>
  <w:style w:type="paragraph" w:customStyle="1" w:styleId="FR1">
    <w:name w:val="FR1"/>
    <w:pPr>
      <w:widowControl w:val="0"/>
      <w:spacing w:before="240" w:line="300" w:lineRule="auto"/>
      <w:ind w:firstLine="320"/>
      <w:jc w:val="both"/>
    </w:pPr>
    <w:rPr>
      <w:snapToGrid w:val="0"/>
      <w:sz w:val="16"/>
    </w:rPr>
  </w:style>
  <w:style w:type="paragraph" w:customStyle="1" w:styleId="FR2">
    <w:name w:val="FR2"/>
    <w:pPr>
      <w:widowControl w:val="0"/>
      <w:spacing w:before="20"/>
      <w:jc w:val="right"/>
    </w:pPr>
    <w:rPr>
      <w:rFonts w:ascii="Arial" w:hAnsi="Arial"/>
      <w:snapToGrid w:val="0"/>
      <w:sz w:val="16"/>
    </w:rPr>
  </w:style>
  <w:style w:type="paragraph" w:customStyle="1" w:styleId="FR3">
    <w:name w:val="FR3"/>
    <w:pPr>
      <w:widowControl w:val="0"/>
      <w:ind w:left="80"/>
      <w:jc w:val="center"/>
    </w:pPr>
    <w:rPr>
      <w:b/>
      <w:snapToGrid w:val="0"/>
      <w:sz w:val="12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Indent 3"/>
    <w:basedOn w:val="a"/>
    <w:pPr>
      <w:ind w:firstLine="720"/>
      <w:jc w:val="both"/>
    </w:pPr>
    <w:rPr>
      <w:sz w:val="24"/>
    </w:rPr>
  </w:style>
  <w:style w:type="paragraph" w:styleId="a7">
    <w:name w:val="Plain Text"/>
    <w:basedOn w:val="a"/>
    <w:rPr>
      <w:rFonts w:ascii="Courier New" w:hAnsi="Courier New"/>
    </w:rPr>
  </w:style>
  <w:style w:type="paragraph" w:styleId="a8">
    <w:name w:val="Title"/>
    <w:aliases w:val="Название темы"/>
    <w:basedOn w:val="6"/>
    <w:next w:val="1"/>
    <w:qFormat/>
    <w:pPr>
      <w:framePr w:hSpace="181" w:vSpace="181" w:wrap="notBeside" w:vAnchor="page" w:hAnchor="text" w:y="1"/>
      <w:spacing w:before="0"/>
      <w:jc w:val="center"/>
      <w:outlineLvl w:val="0"/>
    </w:pPr>
    <w:rPr>
      <w:b/>
      <w:i w:val="0"/>
      <w:kern w:val="28"/>
      <w:sz w:val="32"/>
      <w:u w:val="wave"/>
    </w:rPr>
  </w:style>
  <w:style w:type="paragraph" w:customStyle="1" w:styleId="Abzacz">
    <w:name w:val="Abzacz"/>
    <w:basedOn w:val="Normal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46"/>
      </w:numPr>
      <w:spacing w:before="240" w:after="120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6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46"/>
      </w:numPr>
      <w:spacing w:before="120" w:after="60"/>
      <w:outlineLvl w:val="2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line="240" w:lineRule="atLeast"/>
      <w:ind w:firstLine="851"/>
      <w:jc w:val="both"/>
    </w:pPr>
    <w:rPr>
      <w:snapToGrid w:val="0"/>
      <w:sz w:val="24"/>
    </w:rPr>
  </w:style>
  <w:style w:type="paragraph" w:customStyle="1" w:styleId="FR1">
    <w:name w:val="FR1"/>
    <w:pPr>
      <w:widowControl w:val="0"/>
      <w:spacing w:before="240" w:line="300" w:lineRule="auto"/>
      <w:ind w:firstLine="320"/>
      <w:jc w:val="both"/>
    </w:pPr>
    <w:rPr>
      <w:snapToGrid w:val="0"/>
      <w:sz w:val="16"/>
    </w:rPr>
  </w:style>
  <w:style w:type="paragraph" w:customStyle="1" w:styleId="FR2">
    <w:name w:val="FR2"/>
    <w:pPr>
      <w:widowControl w:val="0"/>
      <w:spacing w:before="20"/>
      <w:jc w:val="right"/>
    </w:pPr>
    <w:rPr>
      <w:rFonts w:ascii="Arial" w:hAnsi="Arial"/>
      <w:snapToGrid w:val="0"/>
      <w:sz w:val="16"/>
    </w:rPr>
  </w:style>
  <w:style w:type="paragraph" w:customStyle="1" w:styleId="FR3">
    <w:name w:val="FR3"/>
    <w:pPr>
      <w:widowControl w:val="0"/>
      <w:ind w:left="80"/>
      <w:jc w:val="center"/>
    </w:pPr>
    <w:rPr>
      <w:b/>
      <w:snapToGrid w:val="0"/>
      <w:sz w:val="12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Indent 3"/>
    <w:basedOn w:val="a"/>
    <w:pPr>
      <w:ind w:firstLine="720"/>
      <w:jc w:val="both"/>
    </w:pPr>
    <w:rPr>
      <w:sz w:val="24"/>
    </w:rPr>
  </w:style>
  <w:style w:type="paragraph" w:styleId="a7">
    <w:name w:val="Plain Text"/>
    <w:basedOn w:val="a"/>
    <w:rPr>
      <w:rFonts w:ascii="Courier New" w:hAnsi="Courier New"/>
    </w:rPr>
  </w:style>
  <w:style w:type="paragraph" w:styleId="a8">
    <w:name w:val="Title"/>
    <w:aliases w:val="Название темы"/>
    <w:basedOn w:val="6"/>
    <w:next w:val="1"/>
    <w:qFormat/>
    <w:pPr>
      <w:framePr w:hSpace="181" w:vSpace="181" w:wrap="notBeside" w:vAnchor="page" w:hAnchor="text" w:y="1"/>
      <w:spacing w:before="0"/>
      <w:jc w:val="center"/>
      <w:outlineLvl w:val="0"/>
    </w:pPr>
    <w:rPr>
      <w:b/>
      <w:i w:val="0"/>
      <w:kern w:val="28"/>
      <w:sz w:val="32"/>
      <w:u w:val="wave"/>
    </w:rPr>
  </w:style>
  <w:style w:type="paragraph" w:customStyle="1" w:styleId="Abzacz">
    <w:name w:val="Abzacz"/>
    <w:basedOn w:val="Normal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MMI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XXX</dc:creator>
  <cp:lastModifiedBy>Сергей К. Крутолевич</cp:lastModifiedBy>
  <cp:revision>2</cp:revision>
  <cp:lastPrinted>2000-04-11T04:54:00Z</cp:lastPrinted>
  <dcterms:created xsi:type="dcterms:W3CDTF">2018-02-09T13:03:00Z</dcterms:created>
  <dcterms:modified xsi:type="dcterms:W3CDTF">2018-02-09T13:03:00Z</dcterms:modified>
</cp:coreProperties>
</file>